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F23A4" w14:textId="1906637B" w:rsidR="00A86046" w:rsidRDefault="00A86046" w:rsidP="00A86046">
      <w:pPr>
        <w:pStyle w:val="Heading1"/>
      </w:pPr>
      <w:r>
        <w:t>AFC Licensing – Guidelines for</w:t>
      </w:r>
      <w:r w:rsidR="004538CB">
        <w:t xml:space="preserve"> Life Sharing Providers</w:t>
      </w:r>
    </w:p>
    <w:p w14:paraId="48B99252" w14:textId="68DD8C86" w:rsidR="00584655" w:rsidRDefault="00584655" w:rsidP="00584655">
      <w:pPr>
        <w:keepNext/>
        <w:keepLines/>
        <w:outlineLvl w:val="0"/>
        <w:rPr>
          <w:rFonts w:eastAsiaTheme="majorEastAsia" w:cstheme="majorBidi"/>
          <w:color w:val="ED8B00" w:themeColor="accent1"/>
          <w:sz w:val="28"/>
          <w:szCs w:val="32"/>
        </w:rPr>
      </w:pPr>
    </w:p>
    <w:p w14:paraId="1664F11C" w14:textId="2B8785DB" w:rsidR="00A86046" w:rsidRDefault="00A86046" w:rsidP="00584655">
      <w:pPr>
        <w:keepNext/>
        <w:keepLines/>
        <w:outlineLvl w:val="0"/>
        <w:rPr>
          <w:rFonts w:eastAsiaTheme="majorEastAsia" w:cstheme="majorBidi"/>
          <w:color w:val="auto"/>
          <w:sz w:val="24"/>
          <w:szCs w:val="28"/>
        </w:rPr>
      </w:pPr>
      <w:r w:rsidRPr="00A86046">
        <w:rPr>
          <w:rFonts w:eastAsiaTheme="majorEastAsia" w:cstheme="majorBidi"/>
          <w:color w:val="auto"/>
          <w:sz w:val="24"/>
          <w:szCs w:val="28"/>
        </w:rPr>
        <w:t>Terms/Definitions</w:t>
      </w:r>
      <w:r>
        <w:rPr>
          <w:rFonts w:eastAsiaTheme="majorEastAsia" w:cstheme="majorBidi"/>
          <w:color w:val="auto"/>
          <w:sz w:val="24"/>
          <w:szCs w:val="28"/>
        </w:rPr>
        <w:t>:</w:t>
      </w:r>
    </w:p>
    <w:p w14:paraId="0926F8A8" w14:textId="244A2F75" w:rsidR="00A86046" w:rsidRDefault="00A86046" w:rsidP="00584655">
      <w:pPr>
        <w:keepNext/>
        <w:keepLines/>
        <w:outlineLvl w:val="0"/>
        <w:rPr>
          <w:rFonts w:eastAsiaTheme="majorEastAsia" w:cstheme="majorBidi"/>
          <w:color w:val="auto"/>
          <w:sz w:val="24"/>
          <w:szCs w:val="28"/>
        </w:rPr>
      </w:pPr>
    </w:p>
    <w:p w14:paraId="6E5BD7CF" w14:textId="77777777" w:rsidR="009C084A" w:rsidRPr="009C084A" w:rsidRDefault="004538CB" w:rsidP="009C084A">
      <w:pPr>
        <w:rPr>
          <w:color w:val="auto"/>
        </w:rPr>
      </w:pPr>
      <w:r>
        <w:rPr>
          <w:rFonts w:eastAsiaTheme="majorEastAsia" w:cstheme="majorBidi"/>
          <w:color w:val="auto"/>
          <w:sz w:val="24"/>
          <w:szCs w:val="28"/>
        </w:rPr>
        <w:t>Life Sharing</w:t>
      </w:r>
      <w:r w:rsidR="00A86046">
        <w:rPr>
          <w:rFonts w:eastAsiaTheme="majorEastAsia" w:cstheme="majorBidi"/>
          <w:color w:val="auto"/>
          <w:sz w:val="24"/>
          <w:szCs w:val="28"/>
        </w:rPr>
        <w:t xml:space="preserve">: </w:t>
      </w:r>
      <w:r w:rsidR="009C084A" w:rsidRPr="009C084A">
        <w:rPr>
          <w:color w:val="auto"/>
        </w:rPr>
        <w:t>Life sharing matches an adult age 18 or older who has a disability with an individual or family who will share their life, experiences, relationships and home, and also support the person using person-centered practices. In this arrangement, the individual/family owns or rents the home, and the county/tribal nation licenses the physical home.</w:t>
      </w:r>
    </w:p>
    <w:p w14:paraId="547319BB" w14:textId="77777777" w:rsidR="009C084A" w:rsidRPr="009C084A" w:rsidRDefault="009C084A" w:rsidP="009C084A">
      <w:pPr>
        <w:rPr>
          <w:color w:val="auto"/>
        </w:rPr>
      </w:pPr>
      <w:r w:rsidRPr="009C084A">
        <w:rPr>
          <w:color w:val="auto"/>
        </w:rPr>
        <w:t>The individual/family does not need to enroll as a Minnesota Health Care Programs (MHCP) provider with a 245D license. Instead, the individual/family works with a life-sharing agency that offers consistent quality oversight of the arrangement and manages all 245D license compliance matters specific to the person’s support plan.</w:t>
      </w:r>
    </w:p>
    <w:p w14:paraId="4D0B5785" w14:textId="5DD49C24" w:rsidR="00A86046" w:rsidRDefault="00A86046" w:rsidP="00584655">
      <w:pPr>
        <w:keepNext/>
        <w:keepLines/>
        <w:outlineLvl w:val="0"/>
        <w:rPr>
          <w:rFonts w:eastAsiaTheme="majorEastAsia" w:cstheme="majorBidi"/>
          <w:color w:val="auto"/>
          <w:sz w:val="24"/>
          <w:szCs w:val="28"/>
        </w:rPr>
      </w:pPr>
      <w:r>
        <w:rPr>
          <w:rFonts w:eastAsiaTheme="majorEastAsia" w:cstheme="majorBidi"/>
          <w:color w:val="auto"/>
          <w:sz w:val="24"/>
          <w:szCs w:val="28"/>
        </w:rPr>
        <w:t>LH: AFC License Holder</w:t>
      </w:r>
    </w:p>
    <w:p w14:paraId="7AC11F24" w14:textId="7ADF78E4" w:rsidR="00A86046" w:rsidRDefault="00A86046" w:rsidP="00584655">
      <w:pPr>
        <w:keepNext/>
        <w:keepLines/>
        <w:outlineLvl w:val="0"/>
        <w:rPr>
          <w:rFonts w:eastAsiaTheme="majorEastAsia" w:cstheme="majorBidi"/>
          <w:color w:val="auto"/>
          <w:sz w:val="24"/>
          <w:szCs w:val="28"/>
        </w:rPr>
      </w:pPr>
      <w:r>
        <w:rPr>
          <w:rFonts w:eastAsiaTheme="majorEastAsia" w:cstheme="majorBidi"/>
          <w:color w:val="auto"/>
          <w:sz w:val="24"/>
          <w:szCs w:val="28"/>
        </w:rPr>
        <w:t>RLS: Regional Licensing Specialist (Sourcewell)</w:t>
      </w:r>
    </w:p>
    <w:p w14:paraId="6A2DB1DF" w14:textId="760D9957" w:rsidR="00A86046" w:rsidRDefault="00A86046" w:rsidP="00584655">
      <w:pPr>
        <w:keepNext/>
        <w:keepLines/>
        <w:outlineLvl w:val="0"/>
        <w:rPr>
          <w:rFonts w:eastAsiaTheme="majorEastAsia" w:cstheme="majorBidi"/>
          <w:color w:val="auto"/>
          <w:sz w:val="24"/>
          <w:szCs w:val="28"/>
        </w:rPr>
      </w:pPr>
    </w:p>
    <w:p w14:paraId="02C09CF0" w14:textId="2414A073" w:rsidR="00A86046" w:rsidRDefault="00A86046" w:rsidP="00584655">
      <w:pPr>
        <w:keepNext/>
        <w:keepLines/>
        <w:outlineLvl w:val="0"/>
        <w:rPr>
          <w:rFonts w:eastAsiaTheme="majorEastAsia" w:cstheme="majorBidi"/>
          <w:color w:val="auto"/>
          <w:sz w:val="24"/>
          <w:szCs w:val="28"/>
        </w:rPr>
      </w:pPr>
      <w:r>
        <w:rPr>
          <w:rFonts w:eastAsiaTheme="majorEastAsia" w:cstheme="majorBidi"/>
          <w:color w:val="auto"/>
          <w:sz w:val="24"/>
          <w:szCs w:val="28"/>
        </w:rPr>
        <w:t>General Guidelines:</w:t>
      </w:r>
    </w:p>
    <w:p w14:paraId="465C2668" w14:textId="3B941E86" w:rsidR="00A86046" w:rsidRDefault="00A86046" w:rsidP="00584655">
      <w:pPr>
        <w:keepNext/>
        <w:keepLines/>
        <w:outlineLvl w:val="0"/>
        <w:rPr>
          <w:rFonts w:eastAsiaTheme="majorEastAsia" w:cstheme="majorBidi"/>
          <w:color w:val="auto"/>
          <w:sz w:val="24"/>
          <w:szCs w:val="28"/>
        </w:rPr>
      </w:pPr>
    </w:p>
    <w:p w14:paraId="3C63DEC9" w14:textId="3D27C33B" w:rsidR="00A86046" w:rsidRDefault="004951F2" w:rsidP="00584655">
      <w:pPr>
        <w:keepNext/>
        <w:keepLines/>
        <w:outlineLvl w:val="0"/>
        <w:rPr>
          <w:rFonts w:eastAsiaTheme="majorEastAsia" w:cstheme="majorBidi"/>
          <w:color w:val="auto"/>
          <w:sz w:val="24"/>
          <w:szCs w:val="28"/>
        </w:rPr>
      </w:pPr>
      <w:r>
        <w:rPr>
          <w:rFonts w:eastAsiaTheme="majorEastAsia" w:cstheme="majorBidi"/>
          <w:color w:val="auto"/>
          <w:sz w:val="24"/>
          <w:szCs w:val="28"/>
        </w:rPr>
        <w:t xml:space="preserve">AFC homes are family homes and are not considered “facilities”. Paperwork should be completed to reflect this. License Holder/caregiver is a generally more accurate term than “staff” for purposes of AFC paperwork. </w:t>
      </w:r>
    </w:p>
    <w:p w14:paraId="39798ECB" w14:textId="0767CBDB" w:rsidR="004951F2" w:rsidRDefault="004951F2" w:rsidP="00584655">
      <w:pPr>
        <w:keepNext/>
        <w:keepLines/>
        <w:outlineLvl w:val="0"/>
        <w:rPr>
          <w:rFonts w:eastAsiaTheme="majorEastAsia" w:cstheme="majorBidi"/>
          <w:color w:val="auto"/>
          <w:sz w:val="24"/>
          <w:szCs w:val="28"/>
        </w:rPr>
      </w:pPr>
    </w:p>
    <w:p w14:paraId="34043653" w14:textId="4E21BC77" w:rsidR="004951F2" w:rsidRDefault="004951F2" w:rsidP="00584655">
      <w:pPr>
        <w:keepNext/>
        <w:keepLines/>
        <w:outlineLvl w:val="0"/>
        <w:rPr>
          <w:rFonts w:eastAsiaTheme="majorEastAsia" w:cstheme="majorBidi"/>
          <w:color w:val="auto"/>
          <w:sz w:val="24"/>
          <w:szCs w:val="28"/>
        </w:rPr>
      </w:pPr>
      <w:r>
        <w:rPr>
          <w:rFonts w:eastAsiaTheme="majorEastAsia" w:cstheme="majorBidi"/>
          <w:color w:val="auto"/>
          <w:sz w:val="24"/>
          <w:szCs w:val="28"/>
        </w:rPr>
        <w:t xml:space="preserve">It is the responsibility of the AFC license holder to complete and sign all AFC (Rule 9555) documents. </w:t>
      </w:r>
    </w:p>
    <w:p w14:paraId="7F47F885" w14:textId="0715F79D" w:rsidR="00921855" w:rsidRDefault="00921855" w:rsidP="00584655">
      <w:pPr>
        <w:keepNext/>
        <w:keepLines/>
        <w:outlineLvl w:val="0"/>
        <w:rPr>
          <w:rFonts w:eastAsiaTheme="majorEastAsia" w:cstheme="majorBidi"/>
          <w:color w:val="auto"/>
          <w:sz w:val="24"/>
          <w:szCs w:val="28"/>
        </w:rPr>
      </w:pPr>
    </w:p>
    <w:p w14:paraId="70C8E7B9" w14:textId="76E2A699" w:rsidR="00921855" w:rsidRPr="00A86046" w:rsidRDefault="00921855" w:rsidP="00584655">
      <w:pPr>
        <w:keepNext/>
        <w:keepLines/>
        <w:outlineLvl w:val="0"/>
        <w:rPr>
          <w:rFonts w:eastAsiaTheme="majorEastAsia" w:cstheme="majorBidi"/>
          <w:color w:val="auto"/>
          <w:sz w:val="24"/>
          <w:szCs w:val="28"/>
        </w:rPr>
      </w:pPr>
      <w:r>
        <w:rPr>
          <w:rFonts w:eastAsiaTheme="majorEastAsia" w:cstheme="majorBidi"/>
          <w:color w:val="auto"/>
          <w:sz w:val="24"/>
          <w:szCs w:val="28"/>
        </w:rPr>
        <w:t>The review timelines for the documents listed are specific to the AFC licensing timeframe. Ma</w:t>
      </w:r>
      <w:r w:rsidR="00672F8B">
        <w:rPr>
          <w:rFonts w:eastAsiaTheme="majorEastAsia" w:cstheme="majorBidi"/>
          <w:color w:val="auto"/>
          <w:sz w:val="24"/>
          <w:szCs w:val="28"/>
        </w:rPr>
        <w:t>n</w:t>
      </w:r>
      <w:r>
        <w:rPr>
          <w:rFonts w:eastAsiaTheme="majorEastAsia" w:cstheme="majorBidi"/>
          <w:color w:val="auto"/>
          <w:sz w:val="24"/>
          <w:szCs w:val="28"/>
        </w:rPr>
        <w:t xml:space="preserve">y of these documents are required for both an AFC and 245D license. The LH in cooperation with the Host Home should follow 245D review timeframes. </w:t>
      </w:r>
    </w:p>
    <w:p w14:paraId="71B0331E" w14:textId="55FA8471" w:rsidR="00DD5A15" w:rsidRPr="00A86046" w:rsidRDefault="00DD5A15" w:rsidP="00DD5A15">
      <w:pPr>
        <w:rPr>
          <w:rFonts w:eastAsiaTheme="majorEastAsia" w:cstheme="majorBidi"/>
          <w:color w:val="ED8B00" w:themeColor="accent1"/>
          <w:sz w:val="28"/>
          <w:szCs w:val="32"/>
        </w:rPr>
      </w:pPr>
      <w:bookmarkStart w:id="0" w:name="_Hlk13568132"/>
      <w:bookmarkStart w:id="1" w:name="_Hlk135681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2"/>
        <w:gridCol w:w="2562"/>
        <w:gridCol w:w="2563"/>
        <w:gridCol w:w="2563"/>
      </w:tblGrid>
      <w:tr w:rsidR="00DD5A15" w14:paraId="67CADD88" w14:textId="77777777" w:rsidTr="002E7E98">
        <w:tc>
          <w:tcPr>
            <w:tcW w:w="2562" w:type="dxa"/>
            <w:shd w:val="clear" w:color="auto" w:fill="506D85" w:themeFill="accent2"/>
          </w:tcPr>
          <w:p w14:paraId="0FA5E8F5" w14:textId="22F7BABF" w:rsidR="00DD5A15" w:rsidRDefault="00A86046" w:rsidP="002E7E98">
            <w:pPr>
              <w:pStyle w:val="Tableheading"/>
            </w:pPr>
            <w:r>
              <w:t>Document Name/ Requirement</w:t>
            </w:r>
          </w:p>
        </w:tc>
        <w:tc>
          <w:tcPr>
            <w:tcW w:w="2562" w:type="dxa"/>
            <w:shd w:val="clear" w:color="auto" w:fill="506D85" w:themeFill="accent2"/>
          </w:tcPr>
          <w:p w14:paraId="6AE6B793" w14:textId="2480B1E5" w:rsidR="00DD5A15" w:rsidRDefault="00A86046" w:rsidP="002E7E98">
            <w:r w:rsidRPr="00A86046">
              <w:rPr>
                <w:color w:val="FFFFFF" w:themeColor="background1"/>
                <w:sz w:val="28"/>
              </w:rPr>
              <w:t>When to Review</w:t>
            </w:r>
          </w:p>
        </w:tc>
        <w:tc>
          <w:tcPr>
            <w:tcW w:w="2563" w:type="dxa"/>
            <w:shd w:val="clear" w:color="auto" w:fill="506D85" w:themeFill="accent2"/>
          </w:tcPr>
          <w:p w14:paraId="301D6190" w14:textId="003ABB90" w:rsidR="00DD5A15" w:rsidRDefault="00A86046" w:rsidP="002E7E98">
            <w:r w:rsidRPr="00A86046">
              <w:rPr>
                <w:color w:val="FFFFFF" w:themeColor="background1"/>
                <w:sz w:val="28"/>
              </w:rPr>
              <w:t>Responsibility to Complete</w:t>
            </w:r>
          </w:p>
        </w:tc>
        <w:tc>
          <w:tcPr>
            <w:tcW w:w="2563" w:type="dxa"/>
            <w:shd w:val="clear" w:color="auto" w:fill="506D85" w:themeFill="accent2"/>
          </w:tcPr>
          <w:p w14:paraId="72349F29" w14:textId="57893AA2" w:rsidR="00DD5A15" w:rsidRDefault="00A86046" w:rsidP="002E7E98">
            <w:r w:rsidRPr="00A86046">
              <w:rPr>
                <w:color w:val="FFFFFF" w:themeColor="background1"/>
                <w:sz w:val="28"/>
              </w:rPr>
              <w:t>Licensing Oversight</w:t>
            </w:r>
          </w:p>
        </w:tc>
      </w:tr>
      <w:tr w:rsidR="00DD5A15" w14:paraId="1A20D8DD" w14:textId="77777777" w:rsidTr="002E7E98">
        <w:tc>
          <w:tcPr>
            <w:tcW w:w="2562" w:type="dxa"/>
          </w:tcPr>
          <w:p w14:paraId="641698C9" w14:textId="77777777" w:rsidR="00DD5A15" w:rsidRDefault="00A86046" w:rsidP="002E7E98">
            <w:pPr>
              <w:pStyle w:val="Tablecopy"/>
            </w:pPr>
            <w:r>
              <w:t>Program Plan</w:t>
            </w:r>
          </w:p>
          <w:p w14:paraId="08162802" w14:textId="77777777" w:rsidR="004951F2" w:rsidRDefault="004951F2" w:rsidP="002E7E98">
            <w:pPr>
              <w:pStyle w:val="Tablecopy"/>
            </w:pPr>
          </w:p>
          <w:p w14:paraId="6CA18B23" w14:textId="2E888FED" w:rsidR="004951F2" w:rsidRDefault="004951F2" w:rsidP="002E7E98">
            <w:pPr>
              <w:pStyle w:val="Tablecopy"/>
            </w:pPr>
            <w:r>
              <w:t>(Templates available – should not be on Host Home letterhead)</w:t>
            </w:r>
          </w:p>
        </w:tc>
        <w:tc>
          <w:tcPr>
            <w:tcW w:w="2562" w:type="dxa"/>
          </w:tcPr>
          <w:p w14:paraId="0C63AAAA" w14:textId="52990644" w:rsidR="00DD5A15" w:rsidRDefault="00A86046" w:rsidP="002E7E98">
            <w:r>
              <w:t>At least at time of relicensing, for a change of premise, or when there are significant changes to the programming or items in the plan</w:t>
            </w:r>
          </w:p>
        </w:tc>
        <w:tc>
          <w:tcPr>
            <w:tcW w:w="2563" w:type="dxa"/>
          </w:tcPr>
          <w:p w14:paraId="732C579D" w14:textId="77777777" w:rsidR="00DD5A15" w:rsidRDefault="00A86046" w:rsidP="002E7E98">
            <w:r>
              <w:t>License Holder</w:t>
            </w:r>
          </w:p>
          <w:p w14:paraId="73A1B03C" w14:textId="2B9E35FA" w:rsidR="00A86046" w:rsidRDefault="00A86046" w:rsidP="002E7E98"/>
          <w:p w14:paraId="6696F36D" w14:textId="61865E60" w:rsidR="00A86046" w:rsidRDefault="00A86046" w:rsidP="00921855"/>
        </w:tc>
        <w:tc>
          <w:tcPr>
            <w:tcW w:w="2563" w:type="dxa"/>
          </w:tcPr>
          <w:p w14:paraId="48059B3A" w14:textId="02CA78A4" w:rsidR="00DD5A15" w:rsidRDefault="00A86046" w:rsidP="002E7E98">
            <w:r>
              <w:t>Reviewed and signed by RLS</w:t>
            </w:r>
          </w:p>
        </w:tc>
      </w:tr>
      <w:tr w:rsidR="004951F2" w14:paraId="6BD98EE9" w14:textId="77777777" w:rsidTr="002E7E98">
        <w:tc>
          <w:tcPr>
            <w:tcW w:w="2562" w:type="dxa"/>
          </w:tcPr>
          <w:p w14:paraId="5034376D" w14:textId="77777777" w:rsidR="004951F2" w:rsidRDefault="004951F2" w:rsidP="004951F2">
            <w:r>
              <w:t>Program Abuse Prevention Plan (PAPP)</w:t>
            </w:r>
          </w:p>
          <w:p w14:paraId="574927FF" w14:textId="77777777" w:rsidR="004951F2" w:rsidRDefault="004951F2" w:rsidP="004951F2"/>
          <w:p w14:paraId="792C5320" w14:textId="706B5BD8" w:rsidR="004951F2" w:rsidRDefault="004951F2" w:rsidP="004951F2">
            <w:r>
              <w:t>(Templates available – should not be on Host Home letterhead)</w:t>
            </w:r>
          </w:p>
        </w:tc>
        <w:tc>
          <w:tcPr>
            <w:tcW w:w="2562" w:type="dxa"/>
          </w:tcPr>
          <w:p w14:paraId="347DDF59" w14:textId="248B7B2B" w:rsidR="004951F2" w:rsidRDefault="004951F2" w:rsidP="004951F2">
            <w:r>
              <w:t>At least annually, for a change of premise, or when there are significant changes to the programming or items in the plan</w:t>
            </w:r>
          </w:p>
        </w:tc>
        <w:tc>
          <w:tcPr>
            <w:tcW w:w="2563" w:type="dxa"/>
          </w:tcPr>
          <w:p w14:paraId="20F85DDA" w14:textId="77777777" w:rsidR="004951F2" w:rsidRDefault="004951F2" w:rsidP="004951F2">
            <w:r>
              <w:t>License holder</w:t>
            </w:r>
          </w:p>
          <w:p w14:paraId="5DAF3012" w14:textId="77777777" w:rsidR="004951F2" w:rsidRDefault="004951F2" w:rsidP="004951F2"/>
          <w:p w14:paraId="5BEE2263" w14:textId="17BB0304" w:rsidR="004951F2" w:rsidRDefault="00921855" w:rsidP="004951F2">
            <w:r>
              <w:t xml:space="preserve">Host Home may assist with this but should not be indicated </w:t>
            </w:r>
          </w:p>
        </w:tc>
        <w:tc>
          <w:tcPr>
            <w:tcW w:w="2563" w:type="dxa"/>
          </w:tcPr>
          <w:p w14:paraId="3A5C832B" w14:textId="77777777" w:rsidR="004951F2" w:rsidRDefault="004951F2" w:rsidP="004951F2">
            <w:r>
              <w:t>Reviewed by RLS</w:t>
            </w:r>
          </w:p>
          <w:p w14:paraId="0A20CAA3" w14:textId="77777777" w:rsidR="004951F2" w:rsidRDefault="004951F2" w:rsidP="004951F2"/>
          <w:p w14:paraId="59AA0DA0" w14:textId="270A83AB" w:rsidR="004951F2" w:rsidRDefault="004951F2" w:rsidP="004951F2">
            <w:r>
              <w:t>Must give a copy to residents/guardians annually</w:t>
            </w:r>
          </w:p>
        </w:tc>
      </w:tr>
      <w:tr w:rsidR="004951F2" w14:paraId="661E0B1C" w14:textId="77777777" w:rsidTr="002E7E98">
        <w:tc>
          <w:tcPr>
            <w:tcW w:w="2562" w:type="dxa"/>
          </w:tcPr>
          <w:p w14:paraId="5FC9A037" w14:textId="77777777" w:rsidR="004951F2" w:rsidRDefault="004951F2" w:rsidP="004951F2">
            <w:r>
              <w:lastRenderedPageBreak/>
              <w:t>Workers Compensation Verification</w:t>
            </w:r>
          </w:p>
          <w:p w14:paraId="06744505" w14:textId="77777777" w:rsidR="004951F2" w:rsidRDefault="004951F2" w:rsidP="004951F2"/>
          <w:p w14:paraId="182FF601" w14:textId="2268BEFB" w:rsidR="004951F2" w:rsidRDefault="004951F2" w:rsidP="004951F2">
            <w:r>
              <w:t>(Specific form)</w:t>
            </w:r>
          </w:p>
        </w:tc>
        <w:tc>
          <w:tcPr>
            <w:tcW w:w="2562" w:type="dxa"/>
          </w:tcPr>
          <w:p w14:paraId="02FD355F" w14:textId="679B8E12" w:rsidR="004951F2" w:rsidRDefault="004951F2" w:rsidP="004951F2">
            <w:r>
              <w:t>Verification form completed at least at time of relicensing</w:t>
            </w:r>
          </w:p>
        </w:tc>
        <w:tc>
          <w:tcPr>
            <w:tcW w:w="2563" w:type="dxa"/>
          </w:tcPr>
          <w:p w14:paraId="55A62AC5" w14:textId="27737262" w:rsidR="004951F2" w:rsidRDefault="004951F2" w:rsidP="004951F2">
            <w:r>
              <w:t>License holder</w:t>
            </w:r>
          </w:p>
          <w:p w14:paraId="12F7F338" w14:textId="77777777" w:rsidR="004951F2" w:rsidRDefault="004951F2" w:rsidP="004951F2"/>
          <w:p w14:paraId="46F5290C" w14:textId="584B9B53" w:rsidR="004951F2" w:rsidRDefault="004951F2" w:rsidP="004951F2">
            <w:r>
              <w:t>License holder is also responsible to renew policy as indicated – Host Home may assist with this</w:t>
            </w:r>
          </w:p>
        </w:tc>
        <w:tc>
          <w:tcPr>
            <w:tcW w:w="2563" w:type="dxa"/>
          </w:tcPr>
          <w:p w14:paraId="4634794B" w14:textId="06D47BCB" w:rsidR="004951F2" w:rsidRDefault="004951F2" w:rsidP="004951F2">
            <w:r>
              <w:t>Reviewed by RLS</w:t>
            </w:r>
          </w:p>
        </w:tc>
      </w:tr>
      <w:tr w:rsidR="004951F2" w14:paraId="33C4CE62" w14:textId="77777777" w:rsidTr="002E7E98">
        <w:tc>
          <w:tcPr>
            <w:tcW w:w="2562" w:type="dxa"/>
          </w:tcPr>
          <w:p w14:paraId="71EF25A2" w14:textId="77777777" w:rsidR="004951F2" w:rsidRDefault="004951F2" w:rsidP="004951F2">
            <w:r>
              <w:t>Notice of Privacy Practices</w:t>
            </w:r>
          </w:p>
          <w:p w14:paraId="7E839A14" w14:textId="77777777" w:rsidR="004951F2" w:rsidRDefault="004951F2" w:rsidP="004951F2"/>
          <w:p w14:paraId="0608B32E" w14:textId="77777777" w:rsidR="004951F2" w:rsidRDefault="004951F2" w:rsidP="004951F2">
            <w:r>
              <w:t>Vulnerable Adults Act Summary</w:t>
            </w:r>
          </w:p>
          <w:p w14:paraId="0EACB266" w14:textId="77777777" w:rsidR="004951F2" w:rsidRDefault="004951F2" w:rsidP="004951F2"/>
          <w:p w14:paraId="03D57511" w14:textId="46A79868" w:rsidR="004951F2" w:rsidRDefault="004951F2" w:rsidP="004951F2">
            <w:r>
              <w:t>(Specific forms – should not be on Host Home letterhead)</w:t>
            </w:r>
          </w:p>
        </w:tc>
        <w:tc>
          <w:tcPr>
            <w:tcW w:w="2562" w:type="dxa"/>
          </w:tcPr>
          <w:p w14:paraId="2EF8C958" w14:textId="3491D18C" w:rsidR="004951F2" w:rsidRDefault="004951F2" w:rsidP="004951F2">
            <w:r>
              <w:t>At least annually</w:t>
            </w:r>
          </w:p>
        </w:tc>
        <w:tc>
          <w:tcPr>
            <w:tcW w:w="2563" w:type="dxa"/>
          </w:tcPr>
          <w:p w14:paraId="00FAF7CF" w14:textId="77777777" w:rsidR="004951F2" w:rsidRDefault="004951F2" w:rsidP="004951F2">
            <w:r>
              <w:t>License holder</w:t>
            </w:r>
          </w:p>
          <w:p w14:paraId="4B9D5E18" w14:textId="77777777" w:rsidR="004951F2" w:rsidRDefault="004951F2" w:rsidP="004951F2"/>
          <w:p w14:paraId="19510957" w14:textId="7BF9E126" w:rsidR="004951F2" w:rsidRDefault="004951F2" w:rsidP="004951F2">
            <w:r>
              <w:t>Host Home may</w:t>
            </w:r>
            <w:r w:rsidR="00921855">
              <w:t xml:space="preserve"> assist with this</w:t>
            </w:r>
          </w:p>
        </w:tc>
        <w:tc>
          <w:tcPr>
            <w:tcW w:w="2563" w:type="dxa"/>
          </w:tcPr>
          <w:p w14:paraId="57ED6A9F" w14:textId="77777777" w:rsidR="004951F2" w:rsidRDefault="004951F2" w:rsidP="004951F2">
            <w:r>
              <w:t>Reviewed by RLS</w:t>
            </w:r>
          </w:p>
          <w:p w14:paraId="4A203EF6" w14:textId="77777777" w:rsidR="004951F2" w:rsidRDefault="004951F2" w:rsidP="004951F2"/>
          <w:p w14:paraId="54E01650" w14:textId="521C3E1B" w:rsidR="004951F2" w:rsidRDefault="004951F2" w:rsidP="004951F2">
            <w:r>
              <w:t>Must give a copy to residents/guardians annually</w:t>
            </w:r>
          </w:p>
        </w:tc>
      </w:tr>
      <w:tr w:rsidR="004951F2" w14:paraId="71365296" w14:textId="77777777" w:rsidTr="002E7E98">
        <w:tc>
          <w:tcPr>
            <w:tcW w:w="2562" w:type="dxa"/>
          </w:tcPr>
          <w:p w14:paraId="5E9BE058" w14:textId="77777777" w:rsidR="004951F2" w:rsidRDefault="004951F2" w:rsidP="004951F2">
            <w:r>
              <w:t>Drug and Alcohol Policy</w:t>
            </w:r>
          </w:p>
          <w:p w14:paraId="1CFA762C" w14:textId="77777777" w:rsidR="004951F2" w:rsidRDefault="004951F2" w:rsidP="004951F2"/>
          <w:p w14:paraId="4F944688" w14:textId="77777777" w:rsidR="004951F2" w:rsidRDefault="004951F2" w:rsidP="004951F2">
            <w:r>
              <w:t>Internal and External Maltreatment Reporting Policy</w:t>
            </w:r>
          </w:p>
          <w:p w14:paraId="0662B35D" w14:textId="77777777" w:rsidR="004951F2" w:rsidRDefault="004951F2" w:rsidP="004951F2"/>
          <w:p w14:paraId="1387B61A" w14:textId="77777777" w:rsidR="004951F2" w:rsidRDefault="004951F2" w:rsidP="004951F2">
            <w:r>
              <w:t>Grievance Policy</w:t>
            </w:r>
          </w:p>
          <w:p w14:paraId="5861C994" w14:textId="77777777" w:rsidR="004951F2" w:rsidRDefault="004951F2" w:rsidP="004951F2"/>
          <w:p w14:paraId="3843DC4B" w14:textId="558AF45C" w:rsidR="004951F2" w:rsidRDefault="00921855" w:rsidP="004951F2">
            <w:r>
              <w:t>(Can be 245D or other template – should not be on Host Home letterhead)</w:t>
            </w:r>
          </w:p>
        </w:tc>
        <w:tc>
          <w:tcPr>
            <w:tcW w:w="2562" w:type="dxa"/>
          </w:tcPr>
          <w:p w14:paraId="372A66F2" w14:textId="77777777" w:rsidR="004951F2" w:rsidRDefault="004951F2" w:rsidP="004951F2">
            <w:r>
              <w:t>At least at time of relicensing, for a change of premise, or when there are changes to the policies and/or procedures</w:t>
            </w:r>
          </w:p>
          <w:p w14:paraId="70BC30B2" w14:textId="77777777" w:rsidR="004951F2" w:rsidRDefault="004951F2" w:rsidP="004951F2"/>
          <w:p w14:paraId="1E66FFF1" w14:textId="468A9923" w:rsidR="004951F2" w:rsidRDefault="004951F2" w:rsidP="004951F2"/>
        </w:tc>
        <w:tc>
          <w:tcPr>
            <w:tcW w:w="2563" w:type="dxa"/>
          </w:tcPr>
          <w:p w14:paraId="597EA5F1" w14:textId="77777777" w:rsidR="004951F2" w:rsidRDefault="004951F2" w:rsidP="004951F2">
            <w:r>
              <w:t>License holder</w:t>
            </w:r>
          </w:p>
          <w:p w14:paraId="1FFE13EF" w14:textId="77777777" w:rsidR="00921855" w:rsidRDefault="00921855" w:rsidP="004951F2"/>
          <w:p w14:paraId="70757A18" w14:textId="4194E456" w:rsidR="00921855" w:rsidRDefault="00921855" w:rsidP="004951F2">
            <w:r>
              <w:t>Host Home may assist with this document</w:t>
            </w:r>
          </w:p>
        </w:tc>
        <w:tc>
          <w:tcPr>
            <w:tcW w:w="2563" w:type="dxa"/>
          </w:tcPr>
          <w:p w14:paraId="01C88BD5" w14:textId="77777777" w:rsidR="004951F2" w:rsidRDefault="004951F2" w:rsidP="004951F2">
            <w:r>
              <w:t xml:space="preserve">Reviewed by RLS </w:t>
            </w:r>
          </w:p>
          <w:p w14:paraId="05A9147E" w14:textId="77777777" w:rsidR="004951F2" w:rsidRDefault="004951F2" w:rsidP="004951F2"/>
          <w:p w14:paraId="57AB0F7C" w14:textId="77777777" w:rsidR="004951F2" w:rsidRDefault="004951F2" w:rsidP="004951F2"/>
          <w:p w14:paraId="65D9D7BD" w14:textId="587DDBD1" w:rsidR="004951F2" w:rsidRDefault="004951F2" w:rsidP="004951F2">
            <w:r>
              <w:t xml:space="preserve"> </w:t>
            </w:r>
          </w:p>
        </w:tc>
      </w:tr>
      <w:tr w:rsidR="004951F2" w14:paraId="64C663A5" w14:textId="77777777" w:rsidTr="002E7E98">
        <w:tc>
          <w:tcPr>
            <w:tcW w:w="2562" w:type="dxa"/>
          </w:tcPr>
          <w:p w14:paraId="7503A605" w14:textId="77777777" w:rsidR="004951F2" w:rsidRDefault="004951F2" w:rsidP="004951F2">
            <w:r>
              <w:t>Emergency Response, Reporting and Review Policy</w:t>
            </w:r>
          </w:p>
          <w:p w14:paraId="660BB213" w14:textId="77777777" w:rsidR="004951F2" w:rsidRDefault="004951F2" w:rsidP="004951F2"/>
          <w:p w14:paraId="01830B42" w14:textId="16A1AD3F" w:rsidR="004951F2" w:rsidRDefault="004951F2" w:rsidP="004951F2">
            <w:r>
              <w:t>(May use 245D template – should not have Host Home Letterhead)</w:t>
            </w:r>
          </w:p>
        </w:tc>
        <w:tc>
          <w:tcPr>
            <w:tcW w:w="2562" w:type="dxa"/>
          </w:tcPr>
          <w:p w14:paraId="2941C6D4" w14:textId="77777777" w:rsidR="004951F2" w:rsidRDefault="004951F2" w:rsidP="004951F2">
            <w:r>
              <w:t>At least at time of relicensing, for a change of premise, or when there are changes to the policies and/or procedures</w:t>
            </w:r>
          </w:p>
          <w:p w14:paraId="1B53A690" w14:textId="77777777" w:rsidR="004951F2" w:rsidRDefault="004951F2" w:rsidP="004951F2"/>
        </w:tc>
        <w:tc>
          <w:tcPr>
            <w:tcW w:w="2563" w:type="dxa"/>
          </w:tcPr>
          <w:p w14:paraId="6D23AF0D" w14:textId="77777777" w:rsidR="004951F2" w:rsidRDefault="004951F2" w:rsidP="004951F2">
            <w:r>
              <w:t>License holder</w:t>
            </w:r>
          </w:p>
          <w:p w14:paraId="3CD0DFC0" w14:textId="77777777" w:rsidR="004951F2" w:rsidRDefault="004951F2" w:rsidP="004951F2"/>
          <w:p w14:paraId="7329B601" w14:textId="02B17895" w:rsidR="004951F2" w:rsidRDefault="004951F2" w:rsidP="004951F2">
            <w:r>
              <w:t xml:space="preserve">Host Home may assist with this document </w:t>
            </w:r>
          </w:p>
        </w:tc>
        <w:tc>
          <w:tcPr>
            <w:tcW w:w="2563" w:type="dxa"/>
          </w:tcPr>
          <w:p w14:paraId="07581CB5" w14:textId="77777777" w:rsidR="00921855" w:rsidRDefault="00921855" w:rsidP="00921855">
            <w:r>
              <w:t xml:space="preserve">Reviewed by RLS </w:t>
            </w:r>
          </w:p>
          <w:p w14:paraId="22384BF3" w14:textId="77777777" w:rsidR="004951F2" w:rsidRDefault="004951F2" w:rsidP="004951F2"/>
        </w:tc>
      </w:tr>
      <w:tr w:rsidR="00921855" w14:paraId="4C92C98B" w14:textId="77777777" w:rsidTr="002E7E98">
        <w:tc>
          <w:tcPr>
            <w:tcW w:w="2562" w:type="dxa"/>
          </w:tcPr>
          <w:p w14:paraId="003051DF" w14:textId="77777777" w:rsidR="00921855" w:rsidRDefault="00921855" w:rsidP="004951F2">
            <w:r>
              <w:t>Emergency Escape Plan</w:t>
            </w:r>
          </w:p>
          <w:p w14:paraId="153EDE82" w14:textId="77777777" w:rsidR="00921855" w:rsidRDefault="00921855" w:rsidP="004951F2"/>
          <w:p w14:paraId="203B94D1" w14:textId="2A85529C" w:rsidR="00921855" w:rsidRDefault="00921855" w:rsidP="004951F2">
            <w:r>
              <w:t>(May use DHS template or other template that meets criteria – should not have Host Home letterhead)</w:t>
            </w:r>
          </w:p>
        </w:tc>
        <w:tc>
          <w:tcPr>
            <w:tcW w:w="2562" w:type="dxa"/>
          </w:tcPr>
          <w:p w14:paraId="71072648" w14:textId="77777777" w:rsidR="00921855" w:rsidRDefault="00921855" w:rsidP="00921855">
            <w:r>
              <w:t>At least at time of relicensing, for a change of premise, or when there are changes to the policies and/or procedures</w:t>
            </w:r>
          </w:p>
          <w:p w14:paraId="28C8D7CA" w14:textId="77777777" w:rsidR="00921855" w:rsidRDefault="00921855" w:rsidP="004951F2"/>
        </w:tc>
        <w:tc>
          <w:tcPr>
            <w:tcW w:w="2563" w:type="dxa"/>
          </w:tcPr>
          <w:p w14:paraId="3C0B2D43" w14:textId="42C87903" w:rsidR="00921855" w:rsidRDefault="00921855" w:rsidP="004951F2">
            <w:r>
              <w:t>License holder</w:t>
            </w:r>
          </w:p>
        </w:tc>
        <w:tc>
          <w:tcPr>
            <w:tcW w:w="2563" w:type="dxa"/>
          </w:tcPr>
          <w:p w14:paraId="1DED6054" w14:textId="77777777" w:rsidR="00921855" w:rsidRDefault="00921855" w:rsidP="00921855">
            <w:r>
              <w:t xml:space="preserve">Reviewed by RLS </w:t>
            </w:r>
          </w:p>
          <w:p w14:paraId="13D424C1" w14:textId="77777777" w:rsidR="00921855" w:rsidRDefault="00921855" w:rsidP="004951F2"/>
        </w:tc>
      </w:tr>
      <w:tr w:rsidR="00921855" w14:paraId="32DB38C9" w14:textId="77777777" w:rsidTr="002E7E98">
        <w:tc>
          <w:tcPr>
            <w:tcW w:w="2562" w:type="dxa"/>
          </w:tcPr>
          <w:p w14:paraId="4EB4011F" w14:textId="77777777" w:rsidR="00921855" w:rsidRDefault="00921855" w:rsidP="00921855">
            <w:r>
              <w:t>Fire Drills</w:t>
            </w:r>
          </w:p>
          <w:p w14:paraId="7A546C39" w14:textId="77777777" w:rsidR="00921855" w:rsidRDefault="00921855" w:rsidP="00921855"/>
          <w:p w14:paraId="2C553C7F" w14:textId="060AAC49" w:rsidR="00921855" w:rsidRDefault="00921855" w:rsidP="00921855">
            <w:r>
              <w:t xml:space="preserve">(May be recorded on any template </w:t>
            </w:r>
            <w:r w:rsidR="00A95E71">
              <w:t>including Host Home letterhead)</w:t>
            </w:r>
          </w:p>
        </w:tc>
        <w:tc>
          <w:tcPr>
            <w:tcW w:w="2562" w:type="dxa"/>
          </w:tcPr>
          <w:p w14:paraId="1E211105" w14:textId="77777777" w:rsidR="00921855" w:rsidRDefault="00921855" w:rsidP="00921855">
            <w:r>
              <w:t xml:space="preserve">Must be completed at least once every 90 days within the license anniversary. </w:t>
            </w:r>
          </w:p>
          <w:p w14:paraId="5CFEB0AC" w14:textId="7596BA24" w:rsidR="00921855" w:rsidRDefault="00921855" w:rsidP="00921855">
            <w:r>
              <w:lastRenderedPageBreak/>
              <w:t>Highly encouraged to be completed on a different day of the month and at varied times.</w:t>
            </w:r>
          </w:p>
        </w:tc>
        <w:tc>
          <w:tcPr>
            <w:tcW w:w="2563" w:type="dxa"/>
          </w:tcPr>
          <w:p w14:paraId="31CC9CD6" w14:textId="326FE24D" w:rsidR="00921855" w:rsidRDefault="00921855" w:rsidP="00921855">
            <w:r>
              <w:lastRenderedPageBreak/>
              <w:t>License holder</w:t>
            </w:r>
          </w:p>
        </w:tc>
        <w:tc>
          <w:tcPr>
            <w:tcW w:w="2563" w:type="dxa"/>
          </w:tcPr>
          <w:p w14:paraId="11A99C3B" w14:textId="09497B1E" w:rsidR="00921855" w:rsidRDefault="00921855" w:rsidP="00921855">
            <w:r>
              <w:t>Reviewed by RLS</w:t>
            </w:r>
          </w:p>
        </w:tc>
      </w:tr>
      <w:tr w:rsidR="00A95E71" w14:paraId="04D2F2EC" w14:textId="77777777" w:rsidTr="002E7E98">
        <w:tc>
          <w:tcPr>
            <w:tcW w:w="2562" w:type="dxa"/>
          </w:tcPr>
          <w:p w14:paraId="4D5C7071" w14:textId="77777777" w:rsidR="00A95E71" w:rsidRDefault="00A95E71" w:rsidP="00A95E71">
            <w:r>
              <w:t>Smoke and carbon monoxide detectors</w:t>
            </w:r>
          </w:p>
          <w:p w14:paraId="6E870264" w14:textId="77777777" w:rsidR="00A95E71" w:rsidRDefault="00A95E71" w:rsidP="00A95E71"/>
          <w:p w14:paraId="20853062" w14:textId="7AAB784D" w:rsidR="00A95E71" w:rsidRDefault="00A95E71" w:rsidP="00A95E71">
            <w:r>
              <w:t>(May be recorded on any template including Host Home letterhead)</w:t>
            </w:r>
          </w:p>
        </w:tc>
        <w:tc>
          <w:tcPr>
            <w:tcW w:w="2562" w:type="dxa"/>
          </w:tcPr>
          <w:p w14:paraId="0E14F7C6" w14:textId="77777777" w:rsidR="00A95E71" w:rsidRDefault="00A95E71" w:rsidP="00A95E71">
            <w:r>
              <w:t>Highly encouraged to be tested with each drill to ensure functionality. Replace according to manufacturer guidelines or at least every 10 years.</w:t>
            </w:r>
          </w:p>
          <w:p w14:paraId="55720E44" w14:textId="77777777" w:rsidR="00A95E71" w:rsidRDefault="00A95E71" w:rsidP="00A95E71"/>
          <w:p w14:paraId="309DDBEC" w14:textId="139A2E68" w:rsidR="00A95E71" w:rsidRDefault="00A95E71" w:rsidP="00A95E71">
            <w:r>
              <w:t xml:space="preserve">Hardwired alarms MUST be replaced with hardwired alarms. </w:t>
            </w:r>
          </w:p>
        </w:tc>
        <w:tc>
          <w:tcPr>
            <w:tcW w:w="2563" w:type="dxa"/>
          </w:tcPr>
          <w:p w14:paraId="330AA8AE" w14:textId="1CF30E3F" w:rsidR="00A95E71" w:rsidRDefault="00A95E71" w:rsidP="00A95E71">
            <w:r>
              <w:t>License holder</w:t>
            </w:r>
          </w:p>
        </w:tc>
        <w:tc>
          <w:tcPr>
            <w:tcW w:w="2563" w:type="dxa"/>
          </w:tcPr>
          <w:p w14:paraId="3AF5DAAD" w14:textId="33763EC9" w:rsidR="00A95E71" w:rsidRDefault="00A95E71" w:rsidP="00A95E71">
            <w:r>
              <w:t>Reviewed by RLS</w:t>
            </w:r>
          </w:p>
        </w:tc>
      </w:tr>
      <w:tr w:rsidR="00A95E71" w14:paraId="748C27FB" w14:textId="77777777" w:rsidTr="002E7E98">
        <w:tc>
          <w:tcPr>
            <w:tcW w:w="2562" w:type="dxa"/>
          </w:tcPr>
          <w:p w14:paraId="11D07960" w14:textId="77777777" w:rsidR="00A95E71" w:rsidRDefault="00A95E71" w:rsidP="00A95E71">
            <w:r>
              <w:t>Service Termination Policy</w:t>
            </w:r>
          </w:p>
          <w:p w14:paraId="277E1EC1" w14:textId="77777777" w:rsidR="00A95E71" w:rsidRDefault="00A95E71" w:rsidP="00A95E71"/>
          <w:p w14:paraId="7BFB6F5F" w14:textId="6B71235A" w:rsidR="00A95E71" w:rsidRDefault="00A95E71" w:rsidP="00A95E71">
            <w:r>
              <w:t>(May use 245D template – should not have Host Home letterhead)</w:t>
            </w:r>
          </w:p>
        </w:tc>
        <w:tc>
          <w:tcPr>
            <w:tcW w:w="2562" w:type="dxa"/>
          </w:tcPr>
          <w:p w14:paraId="7FD34DA6" w14:textId="77777777" w:rsidR="00A95E71" w:rsidRDefault="00A95E71" w:rsidP="00A95E71">
            <w:r>
              <w:t>Reviewed at least annually.</w:t>
            </w:r>
          </w:p>
          <w:p w14:paraId="6856C7D2" w14:textId="77777777" w:rsidR="00A95E71" w:rsidRDefault="00A95E71" w:rsidP="00A95E71"/>
          <w:p w14:paraId="77EC78DC" w14:textId="6E662030" w:rsidR="00A95E71" w:rsidRDefault="00A95E71" w:rsidP="00A95E71"/>
        </w:tc>
        <w:tc>
          <w:tcPr>
            <w:tcW w:w="2563" w:type="dxa"/>
          </w:tcPr>
          <w:p w14:paraId="45E578BF" w14:textId="09B18F9F" w:rsidR="00A95E71" w:rsidRDefault="00A95E71" w:rsidP="00A95E71">
            <w:r>
              <w:t>License holder</w:t>
            </w:r>
          </w:p>
        </w:tc>
        <w:tc>
          <w:tcPr>
            <w:tcW w:w="2563" w:type="dxa"/>
          </w:tcPr>
          <w:p w14:paraId="7BDF852C" w14:textId="77777777" w:rsidR="00A95E71" w:rsidRDefault="00A95E71" w:rsidP="00A95E71">
            <w:r>
              <w:t>Reviewed by RLS</w:t>
            </w:r>
          </w:p>
          <w:p w14:paraId="4904F4F3" w14:textId="77777777" w:rsidR="00A95E71" w:rsidRDefault="00A95E71" w:rsidP="00A95E71"/>
          <w:p w14:paraId="0F5615BA" w14:textId="5E35F3CE" w:rsidR="00A95E71" w:rsidRDefault="00A95E71" w:rsidP="00A95E71">
            <w:r>
              <w:t>Must give a copy to residents/guardians annually</w:t>
            </w:r>
          </w:p>
        </w:tc>
      </w:tr>
      <w:tr w:rsidR="00A95E71" w14:paraId="55D7B361" w14:textId="77777777" w:rsidTr="002E7E98">
        <w:tc>
          <w:tcPr>
            <w:tcW w:w="2562" w:type="dxa"/>
          </w:tcPr>
          <w:p w14:paraId="55ED0E5D" w14:textId="77777777" w:rsidR="00A95E71" w:rsidRDefault="00A95E71" w:rsidP="00A95E71">
            <w:r>
              <w:t xml:space="preserve">Training </w:t>
            </w:r>
          </w:p>
          <w:p w14:paraId="024CDA88" w14:textId="77777777" w:rsidR="00A95E71" w:rsidRDefault="00A95E71" w:rsidP="00A95E71"/>
          <w:p w14:paraId="59685797" w14:textId="77777777" w:rsidR="00A95E71" w:rsidRDefault="00A95E71" w:rsidP="00A95E71"/>
          <w:p w14:paraId="21F2F231" w14:textId="54762B45" w:rsidR="00A95E71" w:rsidRDefault="00A95E71" w:rsidP="00A95E71">
            <w:r>
              <w:t>All hours should be assigned an hour allotment to assist in determining total hours. The hours listed are minimums.</w:t>
            </w:r>
          </w:p>
        </w:tc>
        <w:tc>
          <w:tcPr>
            <w:tcW w:w="2562" w:type="dxa"/>
          </w:tcPr>
          <w:p w14:paraId="73C98386" w14:textId="77777777" w:rsidR="00A95E71" w:rsidRDefault="00A95E71" w:rsidP="00A95E71">
            <w:r>
              <w:t xml:space="preserve">All AFC programs: </w:t>
            </w:r>
          </w:p>
          <w:p w14:paraId="14C7B2EE" w14:textId="77777777" w:rsidR="00A95E71" w:rsidRDefault="00A95E71" w:rsidP="00A95E71">
            <w:r>
              <w:t>Annual Vulnerable Adult Maltreatment Training</w:t>
            </w:r>
          </w:p>
          <w:p w14:paraId="4C2802B1" w14:textId="77777777" w:rsidR="00A95E71" w:rsidRDefault="00A95E71" w:rsidP="00A95E71"/>
          <w:p w14:paraId="35FC1CEA" w14:textId="77777777" w:rsidR="00A95E71" w:rsidRDefault="00A95E71" w:rsidP="00A95E71">
            <w:r>
              <w:t>AFC without 245D:</w:t>
            </w:r>
          </w:p>
          <w:p w14:paraId="23EE03F8" w14:textId="77777777" w:rsidR="00A95E71" w:rsidRDefault="00A95E71" w:rsidP="00A95E71">
            <w:r>
              <w:t>Caregivers with 0-5 years of experience: 12 hours of annual training</w:t>
            </w:r>
          </w:p>
          <w:p w14:paraId="7D1AF517" w14:textId="77777777" w:rsidR="00A95E71" w:rsidRDefault="00A95E71" w:rsidP="00A95E71"/>
          <w:p w14:paraId="071D6AA3" w14:textId="77777777" w:rsidR="00A95E71" w:rsidRDefault="00A95E71" w:rsidP="00A95E71">
            <w:r>
              <w:t>Caregivers with 6+ years of experience: 6 hours of annual training</w:t>
            </w:r>
          </w:p>
          <w:p w14:paraId="5FF4787E" w14:textId="77777777" w:rsidR="00A95E71" w:rsidRDefault="00A95E71" w:rsidP="00A95E71"/>
          <w:p w14:paraId="004203AB" w14:textId="3BFDA301" w:rsidR="00A95E71" w:rsidRDefault="00A95E71" w:rsidP="00A95E71">
            <w:r>
              <w:t>The DHS Mandated Reporter Training and certificate is also required</w:t>
            </w:r>
          </w:p>
        </w:tc>
        <w:tc>
          <w:tcPr>
            <w:tcW w:w="2563" w:type="dxa"/>
          </w:tcPr>
          <w:p w14:paraId="3AF31231" w14:textId="77777777" w:rsidR="00A95E71" w:rsidRDefault="00A95E71" w:rsidP="00A95E71">
            <w:r>
              <w:t>License holder</w:t>
            </w:r>
          </w:p>
          <w:p w14:paraId="186C3338" w14:textId="77777777" w:rsidR="00A95E71" w:rsidRDefault="00A95E71" w:rsidP="00A95E71"/>
          <w:p w14:paraId="0577F591" w14:textId="77777777" w:rsidR="00A95E71" w:rsidRDefault="00A95E71" w:rsidP="00A95E71">
            <w:r>
              <w:t xml:space="preserve">Host Home may provide the training through a prescribed program. </w:t>
            </w:r>
          </w:p>
          <w:p w14:paraId="38580415" w14:textId="77777777" w:rsidR="00A95E71" w:rsidRDefault="00A95E71" w:rsidP="00A95E71"/>
          <w:p w14:paraId="7F935DA1" w14:textId="6C823C3A" w:rsidR="00A95E71" w:rsidRDefault="00A95E71" w:rsidP="00A95E71"/>
        </w:tc>
        <w:tc>
          <w:tcPr>
            <w:tcW w:w="2563" w:type="dxa"/>
          </w:tcPr>
          <w:p w14:paraId="5A3523BE" w14:textId="77777777" w:rsidR="00A95E71" w:rsidRDefault="00A95E71" w:rsidP="00A95E71">
            <w:r>
              <w:t>Reviewed by RLS</w:t>
            </w:r>
          </w:p>
          <w:p w14:paraId="43A9055E" w14:textId="77777777" w:rsidR="00A95E71" w:rsidRDefault="00A95E71" w:rsidP="00A95E71"/>
          <w:p w14:paraId="463FBCB7" w14:textId="77777777" w:rsidR="00A95E71" w:rsidRDefault="00A95E71" w:rsidP="00A95E71"/>
          <w:p w14:paraId="1637A2F5" w14:textId="77777777" w:rsidR="00A95E71" w:rsidRDefault="00A95E71" w:rsidP="00A95E71"/>
          <w:p w14:paraId="537BF7A1" w14:textId="7D56B44A" w:rsidR="00A95E71" w:rsidRDefault="00A95E71" w:rsidP="00A95E71"/>
        </w:tc>
      </w:tr>
      <w:tr w:rsidR="00A95E71" w14:paraId="7C8FC036" w14:textId="77777777" w:rsidTr="002E7E98">
        <w:tc>
          <w:tcPr>
            <w:tcW w:w="2562" w:type="dxa"/>
          </w:tcPr>
          <w:p w14:paraId="77118A62" w14:textId="77777777" w:rsidR="00A95E71" w:rsidRDefault="00A95E71" w:rsidP="00A95E71">
            <w:r>
              <w:t>Individual Resident Placement Agreement (IRPA)</w:t>
            </w:r>
          </w:p>
          <w:p w14:paraId="2DAC9D41" w14:textId="77777777" w:rsidR="00737121" w:rsidRDefault="00737121" w:rsidP="00A95E71"/>
          <w:p w14:paraId="76F6D4CC" w14:textId="44E559A3" w:rsidR="00A95E71" w:rsidRDefault="00A95E71" w:rsidP="00A95E71">
            <w:r>
              <w:t>(Specific template – should not be on Host Home letterhead)</w:t>
            </w:r>
          </w:p>
          <w:p w14:paraId="085416C3" w14:textId="77777777" w:rsidR="00A95E71" w:rsidRDefault="00A95E71" w:rsidP="00A95E71"/>
          <w:p w14:paraId="2398A8DA" w14:textId="77777777" w:rsidR="00A95E71" w:rsidRDefault="00A95E71" w:rsidP="00A95E71"/>
          <w:p w14:paraId="71605415" w14:textId="77777777" w:rsidR="00A95E71" w:rsidRDefault="00A95E71" w:rsidP="00A95E71">
            <w:r>
              <w:lastRenderedPageBreak/>
              <w:t>Individual Abuse Prevention Plan (IAPP)</w:t>
            </w:r>
          </w:p>
          <w:p w14:paraId="2F57A243" w14:textId="77777777" w:rsidR="00737121" w:rsidRDefault="00737121" w:rsidP="00A95E71"/>
          <w:p w14:paraId="6EA87CBE" w14:textId="27241C1F" w:rsidR="00A95E71" w:rsidRDefault="00737121" w:rsidP="00A95E71">
            <w:r>
              <w:t>(Template available – may be on Host Home letterhead)</w:t>
            </w:r>
          </w:p>
        </w:tc>
        <w:tc>
          <w:tcPr>
            <w:tcW w:w="2562" w:type="dxa"/>
          </w:tcPr>
          <w:p w14:paraId="4039C930" w14:textId="77777777" w:rsidR="00A95E71" w:rsidRDefault="00A95E71" w:rsidP="00A95E71">
            <w:r w:rsidRPr="009D1B5B">
              <w:lastRenderedPageBreak/>
              <w:t>Reviewed and updated at least annually</w:t>
            </w:r>
          </w:p>
          <w:p w14:paraId="03E81693" w14:textId="4B5A399B" w:rsidR="00A95E71" w:rsidRDefault="00A95E71" w:rsidP="00A95E71"/>
          <w:p w14:paraId="5F60DB6E" w14:textId="21CEE8EC" w:rsidR="00A95E71" w:rsidRDefault="00A95E71" w:rsidP="00A95E71"/>
          <w:p w14:paraId="19CA7709" w14:textId="1CF9DA5C" w:rsidR="00A95E71" w:rsidRDefault="00A95E71" w:rsidP="00A95E71"/>
          <w:p w14:paraId="383AB2A5" w14:textId="77777777" w:rsidR="00A95E71" w:rsidRDefault="00A95E71" w:rsidP="00A95E71"/>
          <w:p w14:paraId="3A6A081E" w14:textId="77777777" w:rsidR="00737121" w:rsidRDefault="00737121" w:rsidP="00A95E71"/>
          <w:p w14:paraId="1FD6CE09" w14:textId="77777777" w:rsidR="00737121" w:rsidRDefault="00737121" w:rsidP="00A95E71"/>
          <w:p w14:paraId="4D0BA815" w14:textId="77777777" w:rsidR="00737121" w:rsidRDefault="00737121" w:rsidP="00A95E71"/>
          <w:p w14:paraId="50C67F88" w14:textId="0EAAE479" w:rsidR="00A95E71" w:rsidRDefault="00A95E71" w:rsidP="00A95E71">
            <w:r>
              <w:lastRenderedPageBreak/>
              <w:t>IAPP should be updated as appropriate for updates with potential risks for abuse, neglect, and/or maltreatment</w:t>
            </w:r>
          </w:p>
        </w:tc>
        <w:tc>
          <w:tcPr>
            <w:tcW w:w="2563" w:type="dxa"/>
          </w:tcPr>
          <w:p w14:paraId="6A175DA5" w14:textId="622FDC44" w:rsidR="00A95E71" w:rsidRDefault="00A95E71" w:rsidP="00A95E71">
            <w:r>
              <w:lastRenderedPageBreak/>
              <w:t>License holder, case manager, resident, and guardian (should be signed by all)</w:t>
            </w:r>
          </w:p>
        </w:tc>
        <w:tc>
          <w:tcPr>
            <w:tcW w:w="2563" w:type="dxa"/>
          </w:tcPr>
          <w:p w14:paraId="1D706998" w14:textId="09FC5619" w:rsidR="00A95E71" w:rsidRDefault="00A95E71" w:rsidP="00A95E71">
            <w:r>
              <w:t>Reviewed by RLS</w:t>
            </w:r>
          </w:p>
        </w:tc>
      </w:tr>
      <w:tr w:rsidR="00737121" w14:paraId="772E9E67" w14:textId="77777777" w:rsidTr="002E7E98">
        <w:tc>
          <w:tcPr>
            <w:tcW w:w="2562" w:type="dxa"/>
          </w:tcPr>
          <w:p w14:paraId="13F211AD" w14:textId="07E3EACA" w:rsidR="00737121" w:rsidRDefault="00737121" w:rsidP="00737121">
            <w:r>
              <w:t>Fire extinguishers</w:t>
            </w:r>
          </w:p>
        </w:tc>
        <w:tc>
          <w:tcPr>
            <w:tcW w:w="2562" w:type="dxa"/>
          </w:tcPr>
          <w:p w14:paraId="489CE7FF" w14:textId="4DB2F876" w:rsidR="00737121" w:rsidRPr="009D1B5B" w:rsidRDefault="00737121" w:rsidP="00737121">
            <w:r>
              <w:t>Must service annually</w:t>
            </w:r>
          </w:p>
        </w:tc>
        <w:tc>
          <w:tcPr>
            <w:tcW w:w="2563" w:type="dxa"/>
          </w:tcPr>
          <w:p w14:paraId="467D0CC9" w14:textId="65F29FBB" w:rsidR="00737121" w:rsidRDefault="00737121" w:rsidP="00737121">
            <w:r>
              <w:t>License holder</w:t>
            </w:r>
          </w:p>
        </w:tc>
        <w:tc>
          <w:tcPr>
            <w:tcW w:w="2563" w:type="dxa"/>
          </w:tcPr>
          <w:p w14:paraId="46604B1E" w14:textId="27E6B31C" w:rsidR="00737121" w:rsidRDefault="00737121" w:rsidP="00737121">
            <w:r>
              <w:t>Reviewed by RLS</w:t>
            </w:r>
          </w:p>
        </w:tc>
      </w:tr>
      <w:tr w:rsidR="00737121" w14:paraId="0139A436" w14:textId="77777777" w:rsidTr="002E7E98">
        <w:tc>
          <w:tcPr>
            <w:tcW w:w="2562" w:type="dxa"/>
          </w:tcPr>
          <w:p w14:paraId="0C97E366" w14:textId="1E126B23" w:rsidR="00737121" w:rsidRDefault="00737121" w:rsidP="00737121">
            <w:r>
              <w:t>Well water</w:t>
            </w:r>
          </w:p>
        </w:tc>
        <w:tc>
          <w:tcPr>
            <w:tcW w:w="2562" w:type="dxa"/>
          </w:tcPr>
          <w:p w14:paraId="39FB87D6" w14:textId="43A4CCD8" w:rsidR="00737121" w:rsidRPr="009D1B5B" w:rsidRDefault="00737121" w:rsidP="00737121">
            <w:r>
              <w:t>Must be tested annually by a MN Health Department certified lab for coliform and nitrates</w:t>
            </w:r>
          </w:p>
        </w:tc>
        <w:tc>
          <w:tcPr>
            <w:tcW w:w="2563" w:type="dxa"/>
          </w:tcPr>
          <w:p w14:paraId="0196F709" w14:textId="24535DFA" w:rsidR="00737121" w:rsidRDefault="00737121" w:rsidP="00737121">
            <w:r>
              <w:t>License holder</w:t>
            </w:r>
          </w:p>
        </w:tc>
        <w:tc>
          <w:tcPr>
            <w:tcW w:w="2563" w:type="dxa"/>
          </w:tcPr>
          <w:p w14:paraId="178FC307" w14:textId="2D48FBB1" w:rsidR="00737121" w:rsidRDefault="00737121" w:rsidP="00737121">
            <w:r>
              <w:t>Reviewed by RLS</w:t>
            </w:r>
          </w:p>
        </w:tc>
      </w:tr>
      <w:tr w:rsidR="00737121" w14:paraId="24BA06E7" w14:textId="77777777" w:rsidTr="002E7E98">
        <w:tc>
          <w:tcPr>
            <w:tcW w:w="2562" w:type="dxa"/>
          </w:tcPr>
          <w:p w14:paraId="618B4E8A" w14:textId="283B6238" w:rsidR="00737121" w:rsidRDefault="00737121" w:rsidP="00737121">
            <w:r>
              <w:t>Background studies</w:t>
            </w:r>
          </w:p>
        </w:tc>
        <w:tc>
          <w:tcPr>
            <w:tcW w:w="2562" w:type="dxa"/>
          </w:tcPr>
          <w:p w14:paraId="3850F4AD" w14:textId="0933CEE5" w:rsidR="00737121" w:rsidRDefault="00737121" w:rsidP="00737121">
            <w:r>
              <w:t>Complete for all new employees, volunteers, contractors, etc. or children turning 13</w:t>
            </w:r>
          </w:p>
        </w:tc>
        <w:tc>
          <w:tcPr>
            <w:tcW w:w="2563" w:type="dxa"/>
          </w:tcPr>
          <w:p w14:paraId="2394E4C9" w14:textId="77777777" w:rsidR="00737121" w:rsidRDefault="00737121" w:rsidP="00737121">
            <w:r>
              <w:t>License holder</w:t>
            </w:r>
          </w:p>
          <w:p w14:paraId="2219B256" w14:textId="77777777" w:rsidR="00737121" w:rsidRDefault="00737121" w:rsidP="00737121"/>
          <w:p w14:paraId="14C763F2" w14:textId="0247ED05" w:rsidR="00737121" w:rsidRDefault="00737121" w:rsidP="00737121">
            <w:r>
              <w:t xml:space="preserve">LH, household members, and all other persons needing a study must submit a study through NETStudy for the AFC license and the Host Home agency. </w:t>
            </w:r>
          </w:p>
        </w:tc>
        <w:tc>
          <w:tcPr>
            <w:tcW w:w="2563" w:type="dxa"/>
          </w:tcPr>
          <w:p w14:paraId="4051FF40" w14:textId="4F1A6450" w:rsidR="00737121" w:rsidRDefault="00737121" w:rsidP="00737121">
            <w:r>
              <w:t>Roster reviewed by RLS</w:t>
            </w:r>
          </w:p>
        </w:tc>
      </w:tr>
      <w:tr w:rsidR="00737121" w14:paraId="1D413CF5" w14:textId="77777777" w:rsidTr="002E7E98">
        <w:tc>
          <w:tcPr>
            <w:tcW w:w="2562" w:type="dxa"/>
          </w:tcPr>
          <w:p w14:paraId="72B6118A" w14:textId="77777777" w:rsidR="00737121" w:rsidRDefault="00737121" w:rsidP="00737121">
            <w:r>
              <w:t>For programs without a 245D license:</w:t>
            </w:r>
          </w:p>
          <w:p w14:paraId="4DCBC5AE" w14:textId="77777777" w:rsidR="00737121" w:rsidRDefault="00737121" w:rsidP="00737121"/>
          <w:p w14:paraId="293F81D8" w14:textId="77777777" w:rsidR="00737121" w:rsidRDefault="00737121" w:rsidP="00737121">
            <w:r>
              <w:t>Resident files</w:t>
            </w:r>
          </w:p>
          <w:p w14:paraId="3445B101" w14:textId="77777777" w:rsidR="00737121" w:rsidRDefault="00737121" w:rsidP="00737121"/>
          <w:p w14:paraId="32F65646" w14:textId="6627F680" w:rsidR="00737121" w:rsidRDefault="00737121" w:rsidP="00737121">
            <w:r>
              <w:t>(May use any template including Host Home letterhead)</w:t>
            </w:r>
          </w:p>
        </w:tc>
        <w:tc>
          <w:tcPr>
            <w:tcW w:w="2562" w:type="dxa"/>
          </w:tcPr>
          <w:p w14:paraId="418476BD" w14:textId="77777777" w:rsidR="00737121" w:rsidRDefault="00737121" w:rsidP="00737121">
            <w:r>
              <w:t>Ensure the following items are in place and updated with any changes:</w:t>
            </w:r>
          </w:p>
          <w:p w14:paraId="11CBFD77" w14:textId="77777777" w:rsidR="00737121" w:rsidRDefault="00737121" w:rsidP="00737121"/>
          <w:p w14:paraId="59C778AC" w14:textId="77777777" w:rsidR="00737121" w:rsidRDefault="00737121" w:rsidP="00737121">
            <w:r>
              <w:t>Resident demographic information</w:t>
            </w:r>
          </w:p>
          <w:p w14:paraId="546D5266" w14:textId="77777777" w:rsidR="00737121" w:rsidRDefault="00737121" w:rsidP="00737121"/>
          <w:p w14:paraId="00FEECD3" w14:textId="77777777" w:rsidR="00737121" w:rsidRDefault="00737121" w:rsidP="00737121">
            <w:r>
              <w:t>Resident emergency and provider contact information</w:t>
            </w:r>
          </w:p>
          <w:p w14:paraId="4ECFFEFE" w14:textId="77777777" w:rsidR="00737121" w:rsidRDefault="00737121" w:rsidP="00737121"/>
          <w:p w14:paraId="1C7633CA" w14:textId="77777777" w:rsidR="00737121" w:rsidRDefault="00737121" w:rsidP="00737121">
            <w:r>
              <w:t>Medication administration record, permission to administer medication, and medication policy</w:t>
            </w:r>
          </w:p>
          <w:p w14:paraId="7DAD7F55" w14:textId="77777777" w:rsidR="00737121" w:rsidRDefault="00737121" w:rsidP="00737121"/>
          <w:p w14:paraId="03FACD81" w14:textId="77777777" w:rsidR="00737121" w:rsidRDefault="00737121" w:rsidP="00737121">
            <w:r>
              <w:t>Cash resource record and permission to manage funds</w:t>
            </w:r>
          </w:p>
          <w:p w14:paraId="47AA7773" w14:textId="77777777" w:rsidR="00737121" w:rsidRDefault="00737121" w:rsidP="00737121"/>
          <w:p w14:paraId="71B54958" w14:textId="77777777" w:rsidR="00737121" w:rsidRDefault="00737121" w:rsidP="00737121">
            <w:r>
              <w:t>Mobility Access Assessment</w:t>
            </w:r>
          </w:p>
          <w:p w14:paraId="52CBBB9D" w14:textId="77777777" w:rsidR="00737121" w:rsidRDefault="00737121" w:rsidP="00737121"/>
          <w:p w14:paraId="2F588323" w14:textId="6CE95F9B" w:rsidR="00737121" w:rsidRDefault="00737121" w:rsidP="00737121">
            <w:r>
              <w:lastRenderedPageBreak/>
              <w:t>Release of Information (ROI) signed by resident/guardian for provider for all needed outside individuals/organizations</w:t>
            </w:r>
          </w:p>
        </w:tc>
        <w:tc>
          <w:tcPr>
            <w:tcW w:w="2563" w:type="dxa"/>
          </w:tcPr>
          <w:p w14:paraId="45E25010" w14:textId="77777777" w:rsidR="00737121" w:rsidRDefault="00737121" w:rsidP="00737121">
            <w:r>
              <w:lastRenderedPageBreak/>
              <w:t>License holder – may need to collaborate with case manager, guardian, doctors, or others</w:t>
            </w:r>
          </w:p>
          <w:p w14:paraId="55E7758E" w14:textId="77777777" w:rsidR="00737121" w:rsidRDefault="00737121" w:rsidP="00737121"/>
          <w:p w14:paraId="71ABA908" w14:textId="162649BC" w:rsidR="00737121" w:rsidRDefault="00737121" w:rsidP="00737121"/>
        </w:tc>
        <w:tc>
          <w:tcPr>
            <w:tcW w:w="2563" w:type="dxa"/>
          </w:tcPr>
          <w:p w14:paraId="61809782" w14:textId="06DF80CB" w:rsidR="00737121" w:rsidRDefault="00737121" w:rsidP="00737121">
            <w:r>
              <w:t>Reviewed by RLS</w:t>
            </w:r>
          </w:p>
        </w:tc>
      </w:tr>
      <w:bookmarkEnd w:id="0"/>
      <w:bookmarkEnd w:id="1"/>
    </w:tbl>
    <w:p w14:paraId="1DAD1528" w14:textId="77777777" w:rsidR="00EA719C" w:rsidRDefault="00EA719C" w:rsidP="00752416">
      <w:pPr>
        <w:pStyle w:val="BasicParagraph"/>
        <w:spacing w:line="240" w:lineRule="auto"/>
        <w:rPr>
          <w:rFonts w:asciiTheme="minorHAnsi" w:hAnsiTheme="minorHAnsi" w:cstheme="minorHAnsi"/>
          <w:color w:val="ED8B00" w:themeColor="accent1"/>
          <w:sz w:val="28"/>
          <w:szCs w:val="20"/>
        </w:rPr>
      </w:pPr>
    </w:p>
    <w:sectPr w:rsidR="00EA719C" w:rsidSect="004B68AF">
      <w:headerReference w:type="even" r:id="rId10"/>
      <w:headerReference w:type="default" r:id="rId11"/>
      <w:headerReference w:type="first" r:id="rId12"/>
      <w:footerReference w:type="first" r:id="rId13"/>
      <w:type w:val="continuous"/>
      <w:pgSz w:w="12240" w:h="15840"/>
      <w:pgMar w:top="216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75104" w14:textId="77777777" w:rsidR="00A86046" w:rsidRDefault="00A86046" w:rsidP="00F03F8D">
      <w:r>
        <w:separator/>
      </w:r>
    </w:p>
  </w:endnote>
  <w:endnote w:type="continuationSeparator" w:id="0">
    <w:p w14:paraId="2334DDDB" w14:textId="77777777" w:rsidR="00A86046" w:rsidRDefault="00A86046" w:rsidP="00F0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13D33" w14:textId="77777777" w:rsidR="00467B07" w:rsidRDefault="00467B07">
    <w:pPr>
      <w:pStyle w:val="Footer"/>
    </w:pPr>
    <w:r w:rsidRPr="00467B07">
      <w:rPr>
        <w:noProof/>
      </w:rPr>
      <w:drawing>
        <wp:anchor distT="0" distB="0" distL="114300" distR="114300" simplePos="0" relativeHeight="251656704" behindDoc="0" locked="0" layoutInCell="1" allowOverlap="1" wp14:anchorId="7DAD5C35" wp14:editId="7EB75F53">
          <wp:simplePos x="0" y="0"/>
          <wp:positionH relativeFrom="page">
            <wp:posOffset>-7620</wp:posOffset>
          </wp:positionH>
          <wp:positionV relativeFrom="paragraph">
            <wp:posOffset>-200660</wp:posOffset>
          </wp:positionV>
          <wp:extent cx="7771765" cy="819150"/>
          <wp:effectExtent l="0" t="0" r="635" b="0"/>
          <wp:wrapNone/>
          <wp:docPr id="1" name="Picture 1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urcewell_Letter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56"/>
                  <a:stretch/>
                </pic:blipFill>
                <pic:spPr bwMode="auto">
                  <a:xfrm>
                    <a:off x="0" y="0"/>
                    <a:ext cx="777176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1716E" w14:textId="77777777" w:rsidR="00A86046" w:rsidRDefault="00A86046" w:rsidP="00F03F8D">
      <w:r>
        <w:separator/>
      </w:r>
    </w:p>
  </w:footnote>
  <w:footnote w:type="continuationSeparator" w:id="0">
    <w:p w14:paraId="3DE1230E" w14:textId="77777777" w:rsidR="00A86046" w:rsidRDefault="00A86046" w:rsidP="00F0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6BCA" w14:textId="77777777" w:rsidR="00426866" w:rsidRDefault="009C084A">
    <w:pPr>
      <w:pStyle w:val="Header"/>
    </w:pPr>
    <w:r>
      <w:rPr>
        <w:noProof/>
      </w:rPr>
      <w:pict w14:anchorId="594EE9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711610" o:spid="_x0000_s1041" type="#_x0000_t75" style="position:absolute;margin-left:0;margin-top:0;width:612pt;height:11in;z-index:-251657728;mso-position-horizontal:center;mso-position-horizontal-relative:margin;mso-position-vertical:center;mso-position-vertical-relative:margin" o:allowincell="f">
          <v:imagedata r:id="rId1" o:title="Sourcewell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506D85"/>
      </w:rPr>
      <w:id w:val="723644038"/>
      <w:docPartObj>
        <w:docPartGallery w:val="Page Numbers (Top of Page)"/>
        <w:docPartUnique/>
      </w:docPartObj>
    </w:sdtPr>
    <w:sdtEndPr/>
    <w:sdtContent>
      <w:p w14:paraId="6F030D1C" w14:textId="77777777" w:rsidR="00426866" w:rsidRDefault="00426866" w:rsidP="0085517D">
        <w:pPr>
          <w:pStyle w:val="Header"/>
          <w:tabs>
            <w:tab w:val="clear" w:pos="4680"/>
            <w:tab w:val="clear" w:pos="9360"/>
            <w:tab w:val="center" w:pos="5040"/>
            <w:tab w:val="right" w:pos="9990"/>
          </w:tabs>
          <w:rPr>
            <w:color w:val="506D85"/>
          </w:rPr>
        </w:pPr>
      </w:p>
      <w:p w14:paraId="631AE7B3" w14:textId="77777777" w:rsidR="00426866" w:rsidRPr="001A4192" w:rsidRDefault="00426866" w:rsidP="0085517D">
        <w:pPr>
          <w:pStyle w:val="Header"/>
          <w:tabs>
            <w:tab w:val="clear" w:pos="4680"/>
            <w:tab w:val="clear" w:pos="9360"/>
            <w:tab w:val="center" w:pos="5040"/>
            <w:tab w:val="right" w:pos="9990"/>
          </w:tabs>
          <w:rPr>
            <w:color w:val="506D85"/>
          </w:rPr>
        </w:pPr>
        <w:r w:rsidRPr="001A4192">
          <w:rPr>
            <w:color w:val="506D85"/>
          </w:rPr>
          <w:t xml:space="preserve">Sourcewell </w:t>
        </w:r>
        <w:r w:rsidRPr="001A4192">
          <w:rPr>
            <w:color w:val="506D85"/>
          </w:rPr>
          <w:tab/>
        </w:r>
        <w:r w:rsidRPr="001A4192">
          <w:rPr>
            <w:color w:val="506D85"/>
          </w:rPr>
          <w:tab/>
          <w:t xml:space="preserve">Page </w:t>
        </w:r>
        <w:r w:rsidRPr="001A4192">
          <w:rPr>
            <w:b/>
            <w:bCs/>
            <w:color w:val="506D85"/>
          </w:rPr>
          <w:fldChar w:fldCharType="begin"/>
        </w:r>
        <w:r w:rsidRPr="001A4192">
          <w:rPr>
            <w:b/>
            <w:bCs/>
            <w:color w:val="506D85"/>
          </w:rPr>
          <w:instrText xml:space="preserve"> PAGE </w:instrText>
        </w:r>
        <w:r w:rsidRPr="001A4192">
          <w:rPr>
            <w:b/>
            <w:bCs/>
            <w:color w:val="506D85"/>
          </w:rPr>
          <w:fldChar w:fldCharType="separate"/>
        </w:r>
        <w:r w:rsidR="00F35B61">
          <w:rPr>
            <w:b/>
            <w:bCs/>
            <w:noProof/>
            <w:color w:val="506D85"/>
          </w:rPr>
          <w:t>2</w:t>
        </w:r>
        <w:r w:rsidRPr="001A4192">
          <w:rPr>
            <w:b/>
            <w:bCs/>
            <w:color w:val="506D85"/>
          </w:rPr>
          <w:fldChar w:fldCharType="end"/>
        </w:r>
        <w:r w:rsidRPr="001A4192">
          <w:rPr>
            <w:color w:val="506D85"/>
          </w:rPr>
          <w:t xml:space="preserve"> of </w:t>
        </w:r>
        <w:r w:rsidRPr="001A4192">
          <w:rPr>
            <w:b/>
            <w:bCs/>
            <w:color w:val="506D85"/>
          </w:rPr>
          <w:fldChar w:fldCharType="begin"/>
        </w:r>
        <w:r w:rsidRPr="001A4192">
          <w:rPr>
            <w:b/>
            <w:bCs/>
            <w:color w:val="506D85"/>
          </w:rPr>
          <w:instrText xml:space="preserve"> NUMPAGES  </w:instrText>
        </w:r>
        <w:r w:rsidRPr="001A4192">
          <w:rPr>
            <w:b/>
            <w:bCs/>
            <w:color w:val="506D85"/>
          </w:rPr>
          <w:fldChar w:fldCharType="separate"/>
        </w:r>
        <w:r w:rsidR="00F35B61">
          <w:rPr>
            <w:b/>
            <w:bCs/>
            <w:noProof/>
            <w:color w:val="506D85"/>
          </w:rPr>
          <w:t>2</w:t>
        </w:r>
        <w:r w:rsidRPr="001A4192">
          <w:rPr>
            <w:b/>
            <w:bCs/>
            <w:color w:val="506D85"/>
          </w:rPr>
          <w:fldChar w:fldCharType="end"/>
        </w:r>
      </w:p>
    </w:sdtContent>
  </w:sdt>
  <w:p w14:paraId="1A37BA09" w14:textId="77777777" w:rsidR="00426866" w:rsidRDefault="004268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84E53" w14:textId="77777777" w:rsidR="00426866" w:rsidRDefault="00467B07">
    <w:pPr>
      <w:pStyle w:val="Header"/>
    </w:pPr>
    <w:r w:rsidRPr="00467B07">
      <w:rPr>
        <w:noProof/>
      </w:rPr>
      <w:drawing>
        <wp:anchor distT="0" distB="0" distL="114300" distR="114300" simplePos="0" relativeHeight="251657728" behindDoc="0" locked="0" layoutInCell="1" allowOverlap="1" wp14:anchorId="4358BEC8" wp14:editId="3E9BE502">
          <wp:simplePos x="0" y="0"/>
          <wp:positionH relativeFrom="column">
            <wp:posOffset>4535805</wp:posOffset>
          </wp:positionH>
          <wp:positionV relativeFrom="paragraph">
            <wp:posOffset>38100</wp:posOffset>
          </wp:positionV>
          <wp:extent cx="1931895" cy="341549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urcewel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895" cy="34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1NTI2NTQ0NDe3MDRU0lEKTi0uzszPAykwrgUAaCe2iCwAAAA="/>
  </w:docVars>
  <w:rsids>
    <w:rsidRoot w:val="00A86046"/>
    <w:rsid w:val="00013C45"/>
    <w:rsid w:val="00077A10"/>
    <w:rsid w:val="000B6CDF"/>
    <w:rsid w:val="00111CB8"/>
    <w:rsid w:val="0013794B"/>
    <w:rsid w:val="00174076"/>
    <w:rsid w:val="00183E89"/>
    <w:rsid w:val="001A4192"/>
    <w:rsid w:val="001B098F"/>
    <w:rsid w:val="001C7C77"/>
    <w:rsid w:val="001F5FC4"/>
    <w:rsid w:val="00211BA2"/>
    <w:rsid w:val="00214FB1"/>
    <w:rsid w:val="00241533"/>
    <w:rsid w:val="002432BA"/>
    <w:rsid w:val="00247758"/>
    <w:rsid w:val="00255A43"/>
    <w:rsid w:val="0029050F"/>
    <w:rsid w:val="002B148F"/>
    <w:rsid w:val="00321C3B"/>
    <w:rsid w:val="00353CB1"/>
    <w:rsid w:val="00375CC2"/>
    <w:rsid w:val="003B5F5D"/>
    <w:rsid w:val="003B6D58"/>
    <w:rsid w:val="003C72A4"/>
    <w:rsid w:val="00420B23"/>
    <w:rsid w:val="00426866"/>
    <w:rsid w:val="004440D8"/>
    <w:rsid w:val="00450C3D"/>
    <w:rsid w:val="004538CB"/>
    <w:rsid w:val="004539A3"/>
    <w:rsid w:val="004557B6"/>
    <w:rsid w:val="00467B07"/>
    <w:rsid w:val="00481715"/>
    <w:rsid w:val="004951F2"/>
    <w:rsid w:val="004B68AF"/>
    <w:rsid w:val="004C1F1F"/>
    <w:rsid w:val="004F3ED1"/>
    <w:rsid w:val="00561DE1"/>
    <w:rsid w:val="00575FA3"/>
    <w:rsid w:val="00584655"/>
    <w:rsid w:val="0059308F"/>
    <w:rsid w:val="00595541"/>
    <w:rsid w:val="005B0F6B"/>
    <w:rsid w:val="005B73AA"/>
    <w:rsid w:val="00631AD0"/>
    <w:rsid w:val="00672F8B"/>
    <w:rsid w:val="00676507"/>
    <w:rsid w:val="00691FCB"/>
    <w:rsid w:val="00693223"/>
    <w:rsid w:val="00694659"/>
    <w:rsid w:val="006A591D"/>
    <w:rsid w:val="006B11B8"/>
    <w:rsid w:val="006C223D"/>
    <w:rsid w:val="006D08CA"/>
    <w:rsid w:val="006D24FD"/>
    <w:rsid w:val="006D5822"/>
    <w:rsid w:val="006F2321"/>
    <w:rsid w:val="006F6924"/>
    <w:rsid w:val="00713603"/>
    <w:rsid w:val="00737121"/>
    <w:rsid w:val="00752416"/>
    <w:rsid w:val="00752F46"/>
    <w:rsid w:val="007622CE"/>
    <w:rsid w:val="0079285B"/>
    <w:rsid w:val="007C604A"/>
    <w:rsid w:val="007E3BF9"/>
    <w:rsid w:val="00803DC3"/>
    <w:rsid w:val="008172B4"/>
    <w:rsid w:val="008251E7"/>
    <w:rsid w:val="00845FA1"/>
    <w:rsid w:val="0085517D"/>
    <w:rsid w:val="00861571"/>
    <w:rsid w:val="00866ED9"/>
    <w:rsid w:val="008A123F"/>
    <w:rsid w:val="008B65A6"/>
    <w:rsid w:val="008F06B1"/>
    <w:rsid w:val="0091416D"/>
    <w:rsid w:val="00921855"/>
    <w:rsid w:val="009367F8"/>
    <w:rsid w:val="0094301F"/>
    <w:rsid w:val="00956D3D"/>
    <w:rsid w:val="0096536E"/>
    <w:rsid w:val="00967D81"/>
    <w:rsid w:val="00983315"/>
    <w:rsid w:val="009B418E"/>
    <w:rsid w:val="009C084A"/>
    <w:rsid w:val="009D7F9B"/>
    <w:rsid w:val="009F5C4B"/>
    <w:rsid w:val="00A04B20"/>
    <w:rsid w:val="00A04E05"/>
    <w:rsid w:val="00A16219"/>
    <w:rsid w:val="00A351EF"/>
    <w:rsid w:val="00A40404"/>
    <w:rsid w:val="00A414C5"/>
    <w:rsid w:val="00A638B0"/>
    <w:rsid w:val="00A815BB"/>
    <w:rsid w:val="00A86046"/>
    <w:rsid w:val="00A92126"/>
    <w:rsid w:val="00A95E71"/>
    <w:rsid w:val="00AC55E8"/>
    <w:rsid w:val="00AF2D25"/>
    <w:rsid w:val="00B02AD3"/>
    <w:rsid w:val="00B037AC"/>
    <w:rsid w:val="00B06DA4"/>
    <w:rsid w:val="00B10D22"/>
    <w:rsid w:val="00B23F04"/>
    <w:rsid w:val="00B500DD"/>
    <w:rsid w:val="00B60D69"/>
    <w:rsid w:val="00B66981"/>
    <w:rsid w:val="00B9704B"/>
    <w:rsid w:val="00BA0336"/>
    <w:rsid w:val="00BB7789"/>
    <w:rsid w:val="00C16121"/>
    <w:rsid w:val="00C678C8"/>
    <w:rsid w:val="00C738FA"/>
    <w:rsid w:val="00C967CC"/>
    <w:rsid w:val="00CB6542"/>
    <w:rsid w:val="00CD4369"/>
    <w:rsid w:val="00CE7BD2"/>
    <w:rsid w:val="00CF26C0"/>
    <w:rsid w:val="00D01F4F"/>
    <w:rsid w:val="00D14F58"/>
    <w:rsid w:val="00D347F6"/>
    <w:rsid w:val="00D36595"/>
    <w:rsid w:val="00D37D9A"/>
    <w:rsid w:val="00D45D18"/>
    <w:rsid w:val="00D46FC6"/>
    <w:rsid w:val="00D5276C"/>
    <w:rsid w:val="00D56CDB"/>
    <w:rsid w:val="00D64C74"/>
    <w:rsid w:val="00DA0283"/>
    <w:rsid w:val="00DD5A15"/>
    <w:rsid w:val="00DE3ADA"/>
    <w:rsid w:val="00E14279"/>
    <w:rsid w:val="00E21D56"/>
    <w:rsid w:val="00E470BF"/>
    <w:rsid w:val="00E6682B"/>
    <w:rsid w:val="00EA719C"/>
    <w:rsid w:val="00EC141C"/>
    <w:rsid w:val="00F03F8D"/>
    <w:rsid w:val="00F35B61"/>
    <w:rsid w:val="00F44E0E"/>
    <w:rsid w:val="00F7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7A613"/>
  <w15:chartTrackingRefBased/>
  <w15:docId w15:val="{0992BD5E-933E-4320-8132-BC7E3685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py"/>
    <w:qFormat/>
    <w:rsid w:val="00183E89"/>
    <w:rPr>
      <w:rFonts w:ascii="Calibri" w:hAnsi="Calibri"/>
      <w:color w:val="3F3F3F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FCB"/>
    <w:pPr>
      <w:keepNext/>
      <w:keepLines/>
      <w:outlineLvl w:val="0"/>
    </w:pPr>
    <w:rPr>
      <w:rFonts w:eastAsiaTheme="majorEastAsia" w:cstheme="majorBidi"/>
      <w:color w:val="ED8B00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2CE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F8D"/>
  </w:style>
  <w:style w:type="paragraph" w:styleId="Footer">
    <w:name w:val="footer"/>
    <w:basedOn w:val="Normal"/>
    <w:link w:val="FooterChar"/>
    <w:uiPriority w:val="99"/>
    <w:unhideWhenUsed/>
    <w:rsid w:val="00F0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F8D"/>
  </w:style>
  <w:style w:type="paragraph" w:styleId="BalloonText">
    <w:name w:val="Balloon Text"/>
    <w:basedOn w:val="Normal"/>
    <w:link w:val="BalloonTextChar"/>
    <w:uiPriority w:val="99"/>
    <w:semiHidden/>
    <w:unhideWhenUsed/>
    <w:rsid w:val="00321C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C3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04B20"/>
    <w:rPr>
      <w:color w:val="808080"/>
    </w:rPr>
  </w:style>
  <w:style w:type="paragraph" w:customStyle="1" w:styleId="BasicParagraph">
    <w:name w:val="[Basic Paragraph]"/>
    <w:basedOn w:val="Normal"/>
    <w:uiPriority w:val="99"/>
    <w:rsid w:val="00D64C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123F"/>
    <w:rPr>
      <w:color w:val="2E75B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D3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50C3D"/>
    <w:rPr>
      <w:color w:val="612141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B0F6B"/>
    <w:pPr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F6B"/>
    <w:rPr>
      <w:rFonts w:ascii="Calibri" w:eastAsiaTheme="majorEastAsia" w:hAnsi="Calibri" w:cstheme="majorBidi"/>
      <w:color w:val="3F3F3F" w:themeColor="text1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1FCB"/>
    <w:rPr>
      <w:rFonts w:ascii="Calibri" w:eastAsiaTheme="majorEastAsia" w:hAnsi="Calibri" w:cstheme="majorBidi"/>
      <w:color w:val="ED8B00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22CE"/>
    <w:rPr>
      <w:rFonts w:ascii="Calibri" w:eastAsiaTheme="majorEastAsia" w:hAnsi="Calibri" w:cstheme="majorBidi"/>
      <w:b/>
      <w:color w:val="3F3F3F" w:themeColor="text1"/>
      <w:szCs w:val="26"/>
    </w:rPr>
  </w:style>
  <w:style w:type="paragraph" w:customStyle="1" w:styleId="HyperlinkorURL">
    <w:name w:val="Hyperlink or URL"/>
    <w:basedOn w:val="Normal"/>
    <w:link w:val="HyperlinkorURLChar"/>
    <w:qFormat/>
    <w:rsid w:val="004B68AF"/>
    <w:rPr>
      <w:color w:val="2E75B5" w:themeColor="hyperlink"/>
    </w:rPr>
  </w:style>
  <w:style w:type="character" w:customStyle="1" w:styleId="HyperlinkorURLChar">
    <w:name w:val="Hyperlink or URL Char"/>
    <w:basedOn w:val="DefaultParagraphFont"/>
    <w:link w:val="HyperlinkorURL"/>
    <w:rsid w:val="004B68AF"/>
    <w:rPr>
      <w:rFonts w:ascii="Calibri" w:hAnsi="Calibri"/>
      <w:color w:val="2E75B5" w:themeColor="hyperlink"/>
    </w:rPr>
  </w:style>
  <w:style w:type="table" w:styleId="TableGrid">
    <w:name w:val="Table Grid"/>
    <w:basedOn w:val="TableNormal"/>
    <w:uiPriority w:val="39"/>
    <w:rsid w:val="00DD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qFormat/>
    <w:rsid w:val="00DD5A15"/>
    <w:rPr>
      <w:color w:val="FFFFFF" w:themeColor="background1"/>
      <w:sz w:val="28"/>
    </w:rPr>
  </w:style>
  <w:style w:type="paragraph" w:customStyle="1" w:styleId="Tablecopy">
    <w:name w:val="Table copy"/>
    <w:basedOn w:val="Normal"/>
    <w:link w:val="TablecopyChar"/>
    <w:qFormat/>
    <w:rsid w:val="00DD5A15"/>
  </w:style>
  <w:style w:type="character" w:customStyle="1" w:styleId="TableheadingChar">
    <w:name w:val="Table heading Char"/>
    <w:basedOn w:val="DefaultParagraphFont"/>
    <w:link w:val="Tableheading"/>
    <w:rsid w:val="00DD5A15"/>
    <w:rPr>
      <w:rFonts w:ascii="Calibri" w:hAnsi="Calibri"/>
      <w:color w:val="FFFFFF" w:themeColor="background1"/>
      <w:sz w:val="28"/>
    </w:rPr>
  </w:style>
  <w:style w:type="character" w:customStyle="1" w:styleId="TablecopyChar">
    <w:name w:val="Table copy Char"/>
    <w:basedOn w:val="DefaultParagraphFont"/>
    <w:link w:val="Tablecopy"/>
    <w:rsid w:val="00DD5A15"/>
    <w:rPr>
      <w:rFonts w:ascii="Calibri" w:hAnsi="Calibri"/>
      <w:color w:val="3F3F3F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D01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F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F4F"/>
    <w:rPr>
      <w:rFonts w:ascii="Calibri" w:hAnsi="Calibri"/>
      <w:color w:val="3F3F3F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F4F"/>
    <w:rPr>
      <w:rFonts w:ascii="Calibri" w:hAnsi="Calibri"/>
      <w:b/>
      <w:bCs/>
      <w:color w:val="3F3F3F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levold\OneDrive%20-%20Sourcewell\Desktop\Regional%20Licensing%20Specalist\Blank%20Letter%20Sourcewell.dotx" TargetMode="External"/></Relationships>
</file>

<file path=word/theme/theme1.xml><?xml version="1.0" encoding="utf-8"?>
<a:theme xmlns:a="http://schemas.openxmlformats.org/drawingml/2006/main" name="Office Theme">
  <a:themeElements>
    <a:clrScheme name="Sourcewell">
      <a:dk1>
        <a:srgbClr val="3F3F3F"/>
      </a:dk1>
      <a:lt1>
        <a:sysClr val="window" lastClr="FFFFFF"/>
      </a:lt1>
      <a:dk2>
        <a:srgbClr val="6E6259"/>
      </a:dk2>
      <a:lt2>
        <a:srgbClr val="FFFFFF"/>
      </a:lt2>
      <a:accent1>
        <a:srgbClr val="ED8B00"/>
      </a:accent1>
      <a:accent2>
        <a:srgbClr val="506D85"/>
      </a:accent2>
      <a:accent3>
        <a:srgbClr val="7A9A01"/>
      </a:accent3>
      <a:accent4>
        <a:srgbClr val="009CA6"/>
      </a:accent4>
      <a:accent5>
        <a:srgbClr val="009FDF"/>
      </a:accent5>
      <a:accent6>
        <a:srgbClr val="565294"/>
      </a:accent6>
      <a:hlink>
        <a:srgbClr val="2E75B5"/>
      </a:hlink>
      <a:folHlink>
        <a:srgbClr val="6121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8866EFBF41D498F7CE19998C763D0" ma:contentTypeVersion="21" ma:contentTypeDescription="Create a new document." ma:contentTypeScope="" ma:versionID="69add2649f3d815a69b59b89f1c2807a">
  <xsd:schema xmlns:xsd="http://www.w3.org/2001/XMLSchema" xmlns:xs="http://www.w3.org/2001/XMLSchema" xmlns:p="http://schemas.microsoft.com/office/2006/metadata/properties" xmlns:ns2="100e16be-ba04-451e-99b0-c2b36cf9e575" xmlns:ns3="6d1f4751-7261-47eb-a39f-3c099168a156" xmlns:ns4="5247ea59-7632-48e6-bc00-72f15bb7fb38" targetNamespace="http://schemas.microsoft.com/office/2006/metadata/properties" ma:root="true" ma:fieldsID="091b8e5499e35f594f8765bc02e6dcd0" ns2:_="" ns3:_="" ns4:_="">
    <xsd:import namespace="100e16be-ba04-451e-99b0-c2b36cf9e575"/>
    <xsd:import namespace="6d1f4751-7261-47eb-a39f-3c099168a156"/>
    <xsd:import namespace="5247ea59-7632-48e6-bc00-72f15bb7f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e16be-ba04-451e-99b0-c2b36cf9e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0b0177-dd33-438c-912e-8b68433a1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751-7261-47eb-a39f-3c099168a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7ea59-7632-48e6-bc00-72f15bb7fb3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7b34fbb-40f1-4960-bd89-8f9792ce5ac4}" ma:internalName="TaxCatchAll" ma:showField="CatchAllData" ma:web="5247ea59-7632-48e6-bc00-72f15bb7f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e16be-ba04-451e-99b0-c2b36cf9e575">
      <Terms xmlns="http://schemas.microsoft.com/office/infopath/2007/PartnerControls"/>
    </lcf76f155ced4ddcb4097134ff3c332f>
    <TaxCatchAll xmlns="5247ea59-7632-48e6-bc00-72f15bb7fb38" xsi:nil="true"/>
    <SharedWithUsers xmlns="6d1f4751-7261-47eb-a39f-3c099168a15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8B070B1-B3A2-4454-9674-A6C764E11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A1808-E366-4DCA-BFA3-B8139DEAA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e16be-ba04-451e-99b0-c2b36cf9e575"/>
    <ds:schemaRef ds:uri="6d1f4751-7261-47eb-a39f-3c099168a156"/>
    <ds:schemaRef ds:uri="5247ea59-7632-48e6-bc00-72f15bb7f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FE868-401D-45B2-84B3-C886D48C4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44FC39-938C-45C1-AEAE-3460449EF73A}">
  <ds:schemaRefs>
    <ds:schemaRef ds:uri="http://schemas.microsoft.com/office/2006/metadata/properties"/>
    <ds:schemaRef ds:uri="http://schemas.microsoft.com/office/infopath/2007/PartnerControls"/>
    <ds:schemaRef ds:uri="2fab4a9e-6e64-4cd1-a59f-7819ec56f3eb"/>
    <ds:schemaRef ds:uri="100e16be-ba04-451e-99b0-c2b36cf9e575"/>
    <ds:schemaRef ds:uri="5247ea59-7632-48e6-bc00-72f15bb7fb38"/>
    <ds:schemaRef ds:uri="6d1f4751-7261-47eb-a39f-3c099168a1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Letter Sourcewell</Template>
  <TotalTime>2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Ellevold</dc:creator>
  <cp:keywords/>
  <dc:description/>
  <cp:lastModifiedBy>Nichole Huebsch</cp:lastModifiedBy>
  <cp:revision>4</cp:revision>
  <cp:lastPrinted>2018-02-01T20:33:00Z</cp:lastPrinted>
  <dcterms:created xsi:type="dcterms:W3CDTF">2023-12-19T20:05:00Z</dcterms:created>
  <dcterms:modified xsi:type="dcterms:W3CDTF">2024-12-09T20:37:00Z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0x0101009048866EFBF41D498F7CE19998C763D0</vt:lpwstr>
  </property>
  <property fmtid="{D5CDD505-2E9C-101B-9397-08002B2CF9AE}" pid="3" name="_EndDate">
    <vt:filetime>2019-07-09T18:15:28Z</vt:filetime>
  </property>
  <property fmtid="{D5CDD505-2E9C-101B-9397-08002B2CF9AE}" pid="4" name="StartDate">
    <vt:filetime>2019-07-09T18:15:28Z</vt:filetime>
  </property>
  <property fmtid="{D5CDD505-2E9C-101B-9397-08002B2CF9AE}" pid="5" name="MediaServiceImageTags">
    <vt:lpwstr/>
  </property>
</Properties>
</file>